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596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仿宋" w:hAnsi="仿宋" w:eastAsia="仿宋" w:cs="仿宋"/>
          <w:b/>
          <w:bCs/>
          <w:i w:val="0"/>
          <w:iCs w:val="0"/>
          <w:caps w:val="0"/>
          <w:color w:val="auto"/>
          <w:spacing w:val="0"/>
          <w:sz w:val="32"/>
          <w:szCs w:val="32"/>
          <w:highlight w:val="none"/>
        </w:rPr>
      </w:pPr>
      <w:r>
        <w:rPr>
          <w:rFonts w:hint="eastAsia" w:ascii="仿宋" w:hAnsi="仿宋" w:eastAsia="仿宋" w:cs="仿宋"/>
          <w:b/>
          <w:bCs/>
          <w:i w:val="0"/>
          <w:iCs w:val="0"/>
          <w:caps w:val="0"/>
          <w:color w:val="auto"/>
          <w:spacing w:val="0"/>
          <w:sz w:val="32"/>
          <w:szCs w:val="32"/>
          <w:highlight w:val="none"/>
          <w:shd w:val="clear" w:fill="FFFFFF"/>
        </w:rPr>
        <w:t xml:space="preserve">第八章 </w:t>
      </w:r>
      <w:r>
        <w:rPr>
          <w:rFonts w:hint="eastAsia" w:ascii="仿宋" w:hAnsi="仿宋" w:eastAsia="仿宋" w:cs="仿宋"/>
          <w:b/>
          <w:bCs/>
          <w:i w:val="0"/>
          <w:iCs w:val="0"/>
          <w:caps w:val="0"/>
          <w:color w:val="auto"/>
          <w:spacing w:val="0"/>
          <w:sz w:val="32"/>
          <w:szCs w:val="32"/>
          <w:highlight w:val="none"/>
          <w:shd w:val="clear" w:fill="FFFFFF"/>
          <w:lang w:val="en-US" w:eastAsia="zh-CN"/>
        </w:rPr>
        <w:t xml:space="preserve"> </w:t>
      </w:r>
      <w:r>
        <w:rPr>
          <w:rFonts w:ascii="仿宋" w:hAnsi="仿宋" w:eastAsia="仿宋" w:cs="宋体"/>
          <w:color w:val="auto"/>
          <w:sz w:val="32"/>
          <w:szCs w:val="32"/>
          <w:highlight w:val="none"/>
          <w:lang w:eastAsia="zh-CN"/>
        </w:rPr>
        <w:t>拟签订采购合同文本</w:t>
      </w:r>
    </w:p>
    <w:p w14:paraId="3BE86DE2">
      <w:pPr>
        <w:pStyle w:val="4"/>
        <w:rPr>
          <w:color w:val="auto"/>
          <w:highlight w:val="none"/>
          <w:lang w:eastAsia="zh-CN"/>
        </w:rPr>
      </w:pPr>
    </w:p>
    <w:p w14:paraId="6B5A8B92">
      <w:pPr>
        <w:spacing w:line="360" w:lineRule="auto"/>
        <w:jc w:val="both"/>
        <w:rPr>
          <w:rFonts w:hint="eastAsia" w:ascii="仿宋" w:hAnsi="仿宋" w:eastAsia="仿宋" w:cs="仿宋"/>
          <w:b/>
          <w:bCs/>
          <w:color w:val="auto"/>
          <w:sz w:val="40"/>
          <w:szCs w:val="40"/>
          <w:highlight w:val="none"/>
          <w:lang w:eastAsia="zh-CN"/>
        </w:rPr>
      </w:pPr>
    </w:p>
    <w:p w14:paraId="53B196AE">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rPr>
          <w:rFonts w:hint="eastAsia" w:ascii="仿宋" w:hAnsi="仿宋" w:eastAsia="仿宋" w:cs="仿宋"/>
          <w:b/>
          <w:bCs/>
          <w:color w:val="auto"/>
          <w:sz w:val="40"/>
          <w:szCs w:val="40"/>
          <w:highlight w:val="none"/>
          <w:lang w:eastAsia="zh-CN"/>
        </w:rPr>
      </w:pPr>
    </w:p>
    <w:p w14:paraId="722A66EE">
      <w:pPr>
        <w:spacing w:line="360" w:lineRule="auto"/>
        <w:ind w:firstLine="803" w:firstLineChars="200"/>
        <w:jc w:val="center"/>
        <w:outlineLvl w:val="1"/>
        <w:rPr>
          <w:rFonts w:hint="eastAsia" w:ascii="仿宋" w:hAnsi="仿宋" w:eastAsia="仿宋" w:cs="仿宋"/>
          <w:color w:val="auto"/>
          <w:sz w:val="28"/>
          <w:szCs w:val="28"/>
          <w:highlight w:val="none"/>
          <w:lang w:eastAsia="zh-CN"/>
        </w:rPr>
      </w:pPr>
      <w:r>
        <w:rPr>
          <w:rFonts w:hint="eastAsia" w:ascii="仿宋" w:hAnsi="仿宋" w:eastAsia="仿宋" w:cs="仿宋"/>
          <w:b/>
          <w:bCs/>
          <w:color w:val="auto"/>
          <w:sz w:val="40"/>
          <w:szCs w:val="40"/>
          <w:highlight w:val="none"/>
          <w:lang w:eastAsia="zh-CN"/>
        </w:rPr>
        <w:t>世博园市场监管所餐饮服务项目（</w:t>
      </w:r>
      <w:r>
        <w:rPr>
          <w:rFonts w:hint="eastAsia" w:ascii="仿宋" w:hAnsi="仿宋" w:eastAsia="仿宋" w:cs="仿宋"/>
          <w:b/>
          <w:bCs/>
          <w:color w:val="auto"/>
          <w:sz w:val="40"/>
          <w:szCs w:val="40"/>
          <w:highlight w:val="none"/>
          <w:lang w:val="en-US" w:eastAsia="zh-CN"/>
        </w:rPr>
        <w:t>餐厅服务</w:t>
      </w:r>
      <w:r>
        <w:rPr>
          <w:rFonts w:hint="eastAsia" w:ascii="仿宋" w:hAnsi="仿宋" w:eastAsia="仿宋" w:cs="仿宋"/>
          <w:b/>
          <w:bCs/>
          <w:color w:val="auto"/>
          <w:sz w:val="40"/>
          <w:szCs w:val="40"/>
          <w:highlight w:val="none"/>
          <w:lang w:eastAsia="zh-CN"/>
        </w:rPr>
        <w:t xml:space="preserve">） </w:t>
      </w:r>
    </w:p>
    <w:p w14:paraId="6D0CD946">
      <w:pPr>
        <w:spacing w:line="540" w:lineRule="exact"/>
        <w:jc w:val="center"/>
        <w:rPr>
          <w:rFonts w:hint="eastAsia" w:ascii="仿宋" w:hAnsi="仿宋" w:eastAsia="仿宋" w:cs="仿宋"/>
          <w:b/>
          <w:color w:val="auto"/>
          <w:kern w:val="0"/>
          <w:sz w:val="52"/>
          <w:szCs w:val="52"/>
        </w:rPr>
      </w:pPr>
    </w:p>
    <w:p w14:paraId="32CF4464">
      <w:pPr>
        <w:spacing w:line="540" w:lineRule="exact"/>
        <w:jc w:val="center"/>
        <w:rPr>
          <w:rFonts w:hint="eastAsia" w:ascii="仿宋" w:hAnsi="仿宋" w:eastAsia="仿宋" w:cs="仿宋"/>
          <w:b/>
          <w:color w:val="auto"/>
          <w:kern w:val="0"/>
          <w:sz w:val="52"/>
          <w:szCs w:val="52"/>
        </w:rPr>
      </w:pPr>
    </w:p>
    <w:p w14:paraId="24830329">
      <w:pPr>
        <w:spacing w:line="540" w:lineRule="exact"/>
        <w:jc w:val="center"/>
        <w:rPr>
          <w:rFonts w:hint="eastAsia" w:ascii="仿宋" w:hAnsi="仿宋" w:eastAsia="仿宋" w:cs="仿宋"/>
          <w:b/>
          <w:color w:val="auto"/>
          <w:kern w:val="0"/>
          <w:sz w:val="52"/>
          <w:szCs w:val="52"/>
        </w:rPr>
      </w:pPr>
      <w:r>
        <w:rPr>
          <w:rFonts w:hint="eastAsia" w:ascii="仿宋" w:hAnsi="仿宋" w:eastAsia="仿宋" w:cs="仿宋"/>
          <w:b/>
          <w:color w:val="auto"/>
          <w:kern w:val="0"/>
          <w:sz w:val="52"/>
          <w:szCs w:val="52"/>
        </w:rPr>
        <w:t xml:space="preserve">合 同 </w:t>
      </w:r>
    </w:p>
    <w:p w14:paraId="15917786">
      <w:pPr>
        <w:spacing w:line="540" w:lineRule="exact"/>
        <w:jc w:val="center"/>
        <w:rPr>
          <w:rFonts w:hint="eastAsia" w:ascii="仿宋" w:hAnsi="仿宋" w:eastAsia="仿宋" w:cs="仿宋"/>
          <w:b/>
          <w:color w:val="auto"/>
          <w:kern w:val="0"/>
          <w:sz w:val="52"/>
          <w:szCs w:val="52"/>
        </w:rPr>
      </w:pPr>
      <w:r>
        <w:rPr>
          <w:rFonts w:hint="eastAsia" w:ascii="仿宋" w:hAnsi="仿宋" w:eastAsia="仿宋" w:cs="仿宋"/>
          <w:b/>
          <w:color w:val="auto"/>
          <w:kern w:val="0"/>
          <w:szCs w:val="21"/>
        </w:rPr>
        <w:t>（本格式条款供双方签订合同参考，采购人可根据项目的实际情况增加条款和内容）</w:t>
      </w:r>
    </w:p>
    <w:p w14:paraId="138ADF1B">
      <w:pPr>
        <w:spacing w:line="560" w:lineRule="exact"/>
        <w:jc w:val="center"/>
        <w:rPr>
          <w:rFonts w:hint="eastAsia" w:ascii="仿宋" w:hAnsi="仿宋" w:eastAsia="仿宋" w:cs="仿宋"/>
          <w:b/>
          <w:color w:val="auto"/>
          <w:kern w:val="0"/>
          <w:sz w:val="36"/>
          <w:szCs w:val="36"/>
        </w:rPr>
      </w:pPr>
    </w:p>
    <w:p w14:paraId="26DDD6D8">
      <w:pPr>
        <w:spacing w:line="560" w:lineRule="exact"/>
        <w:jc w:val="center"/>
        <w:rPr>
          <w:rFonts w:hint="eastAsia" w:ascii="仿宋" w:hAnsi="仿宋" w:eastAsia="仿宋" w:cs="仿宋"/>
          <w:b/>
          <w:color w:val="auto"/>
          <w:kern w:val="0"/>
          <w:sz w:val="36"/>
          <w:szCs w:val="36"/>
        </w:rPr>
      </w:pPr>
      <w:r>
        <w:rPr>
          <w:rFonts w:hint="eastAsia" w:ascii="仿宋" w:hAnsi="仿宋" w:eastAsia="仿宋" w:cs="仿宋"/>
          <w:b/>
          <w:color w:val="auto"/>
          <w:kern w:val="0"/>
          <w:sz w:val="36"/>
          <w:szCs w:val="36"/>
        </w:rPr>
        <w:t>合同编号：XXXX</w:t>
      </w:r>
    </w:p>
    <w:p w14:paraId="364369B1">
      <w:pPr>
        <w:pStyle w:val="5"/>
        <w:rPr>
          <w:rFonts w:hint="eastAsia"/>
          <w:color w:val="auto"/>
          <w:lang w:eastAsia="zh-CN"/>
        </w:rPr>
      </w:pPr>
    </w:p>
    <w:p w14:paraId="25BE2079">
      <w:pPr>
        <w:spacing w:line="360" w:lineRule="auto"/>
        <w:ind w:firstLine="560" w:firstLineChars="200"/>
        <w:rPr>
          <w:rFonts w:hint="eastAsia" w:ascii="仿宋" w:hAnsi="仿宋" w:eastAsia="仿宋" w:cs="仿宋"/>
          <w:color w:val="auto"/>
          <w:sz w:val="28"/>
          <w:szCs w:val="28"/>
          <w:highlight w:val="none"/>
          <w:lang w:eastAsia="zh-CN"/>
        </w:rPr>
      </w:pPr>
    </w:p>
    <w:p w14:paraId="2A2D143E">
      <w:pPr>
        <w:pStyle w:val="5"/>
        <w:rPr>
          <w:rFonts w:hint="eastAsia" w:ascii="仿宋" w:hAnsi="仿宋" w:eastAsia="仿宋" w:cs="仿宋"/>
          <w:color w:val="auto"/>
          <w:sz w:val="28"/>
          <w:szCs w:val="28"/>
          <w:highlight w:val="none"/>
          <w:lang w:eastAsia="zh-CN"/>
        </w:rPr>
      </w:pPr>
    </w:p>
    <w:p w14:paraId="72A4FAEF">
      <w:pPr>
        <w:pStyle w:val="5"/>
        <w:rPr>
          <w:rFonts w:hint="eastAsia" w:ascii="仿宋" w:hAnsi="仿宋" w:eastAsia="仿宋" w:cs="仿宋"/>
          <w:color w:val="auto"/>
          <w:sz w:val="28"/>
          <w:szCs w:val="28"/>
          <w:highlight w:val="none"/>
          <w:lang w:eastAsia="zh-CN"/>
        </w:rPr>
      </w:pPr>
    </w:p>
    <w:p w14:paraId="2B71F562">
      <w:pPr>
        <w:pStyle w:val="5"/>
        <w:rPr>
          <w:rFonts w:hint="eastAsia" w:ascii="仿宋" w:hAnsi="仿宋" w:eastAsia="仿宋" w:cs="仿宋"/>
          <w:color w:val="auto"/>
          <w:sz w:val="28"/>
          <w:szCs w:val="28"/>
          <w:highlight w:val="none"/>
          <w:lang w:eastAsia="zh-CN"/>
        </w:rPr>
      </w:pPr>
    </w:p>
    <w:p w14:paraId="3F590F85">
      <w:pPr>
        <w:pStyle w:val="5"/>
        <w:rPr>
          <w:rFonts w:hint="eastAsia" w:ascii="仿宋" w:hAnsi="仿宋" w:eastAsia="仿宋" w:cs="仿宋"/>
          <w:color w:val="auto"/>
          <w:sz w:val="28"/>
          <w:szCs w:val="28"/>
          <w:highlight w:val="none"/>
          <w:lang w:eastAsia="zh-CN"/>
        </w:rPr>
      </w:pPr>
    </w:p>
    <w:p w14:paraId="48B7660A">
      <w:pPr>
        <w:pStyle w:val="5"/>
        <w:rPr>
          <w:rFonts w:hint="eastAsia" w:ascii="仿宋" w:hAnsi="仿宋" w:eastAsia="仿宋" w:cs="仿宋"/>
          <w:color w:val="auto"/>
          <w:sz w:val="28"/>
          <w:szCs w:val="28"/>
          <w:highlight w:val="none"/>
          <w:lang w:eastAsia="zh-CN"/>
        </w:rPr>
      </w:pPr>
    </w:p>
    <w:p w14:paraId="477FD8F1">
      <w:pPr>
        <w:pStyle w:val="5"/>
        <w:rPr>
          <w:rFonts w:hint="eastAsia" w:ascii="仿宋" w:hAnsi="仿宋" w:eastAsia="仿宋" w:cs="仿宋"/>
          <w:color w:val="auto"/>
          <w:sz w:val="28"/>
          <w:szCs w:val="28"/>
          <w:highlight w:val="none"/>
          <w:lang w:eastAsia="zh-CN"/>
        </w:rPr>
      </w:pPr>
    </w:p>
    <w:p w14:paraId="00FCAB97">
      <w:pPr>
        <w:pStyle w:val="5"/>
        <w:rPr>
          <w:rFonts w:hint="eastAsia" w:ascii="仿宋" w:hAnsi="仿宋" w:eastAsia="仿宋" w:cs="仿宋"/>
          <w:color w:val="auto"/>
          <w:sz w:val="28"/>
          <w:szCs w:val="28"/>
          <w:highlight w:val="none"/>
          <w:lang w:eastAsia="zh-CN"/>
        </w:rPr>
      </w:pPr>
    </w:p>
    <w:p w14:paraId="53E0F0A0">
      <w:pPr>
        <w:pStyle w:val="5"/>
        <w:rPr>
          <w:rFonts w:hint="eastAsia" w:ascii="仿宋" w:hAnsi="仿宋" w:eastAsia="仿宋" w:cs="仿宋"/>
          <w:color w:val="auto"/>
          <w:sz w:val="28"/>
          <w:szCs w:val="28"/>
          <w:highlight w:val="none"/>
          <w:lang w:eastAsia="zh-CN"/>
        </w:rPr>
      </w:pPr>
    </w:p>
    <w:p w14:paraId="0D4ED7C3">
      <w:pPr>
        <w:pStyle w:val="5"/>
        <w:rPr>
          <w:rFonts w:hint="eastAsia" w:ascii="仿宋" w:hAnsi="仿宋" w:eastAsia="仿宋" w:cs="仿宋"/>
          <w:color w:val="auto"/>
          <w:sz w:val="28"/>
          <w:szCs w:val="28"/>
          <w:highlight w:val="none"/>
          <w:lang w:eastAsia="zh-CN"/>
        </w:rPr>
      </w:pPr>
    </w:p>
    <w:p w14:paraId="4F5153B9">
      <w:pPr>
        <w:spacing w:line="360" w:lineRule="auto"/>
        <w:ind w:firstLine="560" w:firstLineChars="200"/>
        <w:rPr>
          <w:rFonts w:hint="eastAsia" w:ascii="仿宋" w:hAnsi="仿宋" w:eastAsia="仿宋" w:cs="仿宋"/>
          <w:color w:val="auto"/>
          <w:sz w:val="28"/>
          <w:szCs w:val="28"/>
          <w:highlight w:val="none"/>
          <w:lang w:eastAsia="zh-CN"/>
        </w:rPr>
      </w:pPr>
    </w:p>
    <w:p w14:paraId="46BEBD5F">
      <w:pPr>
        <w:spacing w:line="360" w:lineRule="auto"/>
        <w:ind w:firstLine="560" w:firstLineChars="200"/>
        <w:rPr>
          <w:rFonts w:hint="eastAsia" w:ascii="仿宋" w:hAnsi="仿宋" w:eastAsia="仿宋" w:cs="仿宋"/>
          <w:color w:val="auto"/>
          <w:sz w:val="28"/>
          <w:szCs w:val="28"/>
          <w:highlight w:val="none"/>
          <w:lang w:eastAsia="zh-CN"/>
        </w:rPr>
      </w:pPr>
    </w:p>
    <w:p w14:paraId="4CF00E95">
      <w:pPr>
        <w:spacing w:line="360" w:lineRule="auto"/>
        <w:ind w:firstLine="560" w:firstLineChars="200"/>
        <w:rPr>
          <w:rFonts w:hint="eastAsia" w:ascii="仿宋" w:hAnsi="仿宋" w:eastAsia="仿宋" w:cs="仿宋"/>
          <w:color w:val="auto"/>
          <w:sz w:val="28"/>
          <w:szCs w:val="28"/>
          <w:highlight w:val="none"/>
          <w:lang w:eastAsia="zh-CN"/>
        </w:rPr>
      </w:pPr>
    </w:p>
    <w:p w14:paraId="77C3281D">
      <w:pPr>
        <w:keepNext w:val="0"/>
        <w:keepLines w:val="0"/>
        <w:pageBreakBefore w:val="0"/>
        <w:widowControl/>
        <w:wordWrap/>
        <w:overflowPunct/>
        <w:topLinePunct w:val="0"/>
        <w:bidi w:val="0"/>
        <w:adjustRightInd w:val="0"/>
        <w:snapToGrid w:val="0"/>
        <w:spacing w:line="360" w:lineRule="auto"/>
        <w:ind w:left="1401" w:leftChars="667" w:firstLine="0" w:firstLineChars="0"/>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 xml:space="preserve"> </w:t>
      </w:r>
      <w:r>
        <w:rPr>
          <w:rFonts w:hint="eastAsia" w:ascii="仿宋" w:hAnsi="仿宋" w:eastAsia="仿宋" w:cs="仿宋"/>
          <w:b/>
          <w:color w:val="auto"/>
          <w:spacing w:val="23"/>
          <w:sz w:val="32"/>
          <w:szCs w:val="32"/>
          <w:lang w:val="en-US" w:eastAsia="zh-CN"/>
        </w:rPr>
        <w:t xml:space="preserve">  </w:t>
      </w:r>
      <w:r>
        <w:rPr>
          <w:rFonts w:hint="eastAsia" w:ascii="仿宋" w:hAnsi="仿宋" w:eastAsia="仿宋" w:cs="仿宋"/>
          <w:b/>
          <w:color w:val="auto"/>
          <w:spacing w:val="23"/>
          <w:sz w:val="32"/>
          <w:szCs w:val="32"/>
        </w:rPr>
        <w:t>甲方（</w:t>
      </w: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color w:val="auto"/>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w:t>
      </w:r>
      <w:r>
        <w:rPr>
          <w:rFonts w:hint="eastAsia" w:ascii="仿宋" w:hAnsi="仿宋" w:eastAsia="仿宋" w:cs="仿宋"/>
          <w:b/>
          <w:color w:val="auto"/>
          <w:spacing w:val="23"/>
          <w:sz w:val="32"/>
          <w:szCs w:val="32"/>
          <w:u w:val="single"/>
        </w:rPr>
        <w:t xml:space="preserve">          </w:t>
      </w:r>
    </w:p>
    <w:p w14:paraId="147F9372">
      <w:pPr>
        <w:keepNext w:val="0"/>
        <w:keepLines w:val="0"/>
        <w:pageBreakBefore w:val="0"/>
        <w:widowControl/>
        <w:wordWrap/>
        <w:overflowPunct/>
        <w:topLinePunct w:val="0"/>
        <w:bidi w:val="0"/>
        <w:adjustRightInd w:val="0"/>
        <w:snapToGrid w:val="0"/>
        <w:spacing w:line="360" w:lineRule="auto"/>
        <w:ind w:left="1469" w:hanging="1469" w:hangingChars="400"/>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 xml:space="preserve">          </w:t>
      </w:r>
      <w:r>
        <w:rPr>
          <w:rFonts w:hint="eastAsia" w:ascii="仿宋" w:hAnsi="仿宋" w:eastAsia="仿宋" w:cs="仿宋"/>
          <w:b/>
          <w:color w:val="auto"/>
          <w:spacing w:val="23"/>
          <w:sz w:val="32"/>
          <w:szCs w:val="32"/>
          <w:lang w:val="en-US" w:eastAsia="zh-CN"/>
        </w:rPr>
        <w:t xml:space="preserve"> </w:t>
      </w: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"http://set2.mail.qq.com/cgi-bin/mail_spam?action=check_link&amp;spam=0&amp;url=http://www.baidu.com/s?wd=%E4%B9%99%E6%96%B9&amp;hl_tag=textlink&amp;tn=SE_hldp01350_v6v6zkg6" </w:instrText>
      </w:r>
      <w:r>
        <w:rPr>
          <w:rFonts w:hint="eastAsia" w:ascii="仿宋" w:hAnsi="仿宋" w:eastAsia="仿宋" w:cs="仿宋"/>
          <w:color w:val="auto"/>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b/>
          <w:color w:val="auto"/>
          <w:spacing w:val="23"/>
          <w:sz w:val="32"/>
          <w:szCs w:val="32"/>
          <w:u w:val="single"/>
        </w:rPr>
        <w:t xml:space="preserve">          </w:t>
      </w:r>
    </w:p>
    <w:p w14:paraId="21C1AA1D">
      <w:pPr>
        <w:pStyle w:val="7"/>
        <w:keepNext w:val="0"/>
        <w:keepLines w:val="0"/>
        <w:pageBreakBefore w:val="0"/>
        <w:widowControl/>
        <w:wordWrap/>
        <w:overflowPunct/>
        <w:topLinePunct w:val="0"/>
        <w:bidi w:val="0"/>
        <w:adjustRightInd w:val="0"/>
        <w:snapToGrid w:val="0"/>
        <w:spacing w:line="360" w:lineRule="auto"/>
        <w:rPr>
          <w:rFonts w:hint="eastAsia" w:ascii="仿宋" w:hAnsi="仿宋" w:eastAsia="仿宋" w:cs="仿宋"/>
          <w:b/>
          <w:color w:val="auto"/>
          <w:spacing w:val="23"/>
          <w:kern w:val="0"/>
          <w:sz w:val="32"/>
          <w:szCs w:val="32"/>
        </w:rPr>
      </w:pPr>
      <w:r>
        <w:rPr>
          <w:rFonts w:hint="eastAsia" w:ascii="仿宋" w:hAnsi="仿宋" w:eastAsia="仿宋" w:cs="仿宋"/>
          <w:b/>
          <w:color w:val="auto"/>
          <w:spacing w:val="23"/>
          <w:kern w:val="0"/>
          <w:sz w:val="32"/>
          <w:szCs w:val="32"/>
        </w:rPr>
        <w:t xml:space="preserve">         </w:t>
      </w:r>
      <w:r>
        <w:rPr>
          <w:rFonts w:hint="eastAsia" w:ascii="仿宋" w:hAnsi="仿宋" w:eastAsia="仿宋" w:cs="仿宋"/>
          <w:b/>
          <w:color w:val="auto"/>
          <w:spacing w:val="23"/>
          <w:kern w:val="0"/>
          <w:sz w:val="32"/>
          <w:szCs w:val="32"/>
          <w:lang w:val="en-US" w:eastAsia="zh-CN"/>
        </w:rPr>
        <w:t xml:space="preserve"> </w:t>
      </w:r>
      <w:r>
        <w:rPr>
          <w:rFonts w:hint="eastAsia" w:ascii="仿宋" w:hAnsi="仿宋" w:eastAsia="仿宋" w:cs="仿宋"/>
          <w:b/>
          <w:color w:val="auto"/>
          <w:spacing w:val="23"/>
          <w:kern w:val="0"/>
          <w:sz w:val="32"/>
          <w:szCs w:val="32"/>
        </w:rPr>
        <w:t xml:space="preserve"> 签订时间：</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年</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月</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日</w:t>
      </w:r>
    </w:p>
    <w:p w14:paraId="4CB00723">
      <w:pPr>
        <w:keepNext w:val="0"/>
        <w:keepLines w:val="0"/>
        <w:pageBreakBefore w:val="0"/>
        <w:widowControl w:val="0"/>
        <w:shd w:val="clear" w:color="auto" w:fill="auto"/>
        <w:kinsoku/>
        <w:wordWrap/>
        <w:overflowPunct/>
        <w:topLinePunct w:val="0"/>
        <w:autoSpaceDE/>
        <w:autoSpaceDN/>
        <w:bidi w:val="0"/>
        <w:adjustRightInd/>
        <w:snapToGrid w:val="0"/>
        <w:spacing w:line="360" w:lineRule="auto"/>
        <w:textAlignment w:val="auto"/>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甲方(</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采购人</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lang w:val="en-US" w:eastAsia="zh-CN"/>
        </w:rPr>
        <w:t xml:space="preserve">                               </w:t>
      </w:r>
    </w:p>
    <w:p w14:paraId="768F7AE9">
      <w:pPr>
        <w:keepNext w:val="0"/>
        <w:keepLines w:val="0"/>
        <w:pageBreakBefore w:val="0"/>
        <w:widowControl w:val="0"/>
        <w:shd w:val="clear" w:color="auto" w:fill="auto"/>
        <w:kinsoku/>
        <w:wordWrap/>
        <w:overflowPunct/>
        <w:topLinePunct w:val="0"/>
        <w:autoSpaceDE/>
        <w:autoSpaceDN/>
        <w:bidi w:val="0"/>
        <w:adjustRightInd/>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乙</w:t>
      </w:r>
      <w:r>
        <w:rPr>
          <w:rFonts w:hint="eastAsia" w:ascii="仿宋" w:hAnsi="仿宋" w:eastAsia="仿宋" w:cs="仿宋"/>
          <w:sz w:val="28"/>
          <w:szCs w:val="28"/>
          <w:highlight w:val="none"/>
        </w:rPr>
        <w:t>方(</w:t>
      </w: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p>
    <w:p w14:paraId="3F7501B3">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甲乙双方根据</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rPr>
        <w:t>日</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rPr>
        <w:t>政府采购项目采购结果及相关</w:t>
      </w:r>
      <w:r>
        <w:rPr>
          <w:rFonts w:hint="eastAsia" w:ascii="仿宋" w:hAnsi="仿宋" w:eastAsia="仿宋" w:cs="仿宋"/>
          <w:kern w:val="0"/>
          <w:sz w:val="28"/>
          <w:szCs w:val="28"/>
          <w:highlight w:val="none"/>
          <w:lang w:val="en-US" w:eastAsia="zh-CN"/>
        </w:rPr>
        <w:t>磋商</w:t>
      </w:r>
      <w:r>
        <w:rPr>
          <w:rFonts w:hint="eastAsia" w:ascii="仿宋" w:hAnsi="仿宋" w:eastAsia="仿宋" w:cs="仿宋"/>
          <w:kern w:val="0"/>
          <w:sz w:val="28"/>
          <w:szCs w:val="28"/>
          <w:highlight w:val="none"/>
          <w:lang w:eastAsia="zh-CN"/>
        </w:rPr>
        <w:t>文件</w:t>
      </w:r>
      <w:r>
        <w:rPr>
          <w:rFonts w:hint="eastAsia" w:ascii="仿宋" w:hAnsi="仿宋" w:eastAsia="仿宋" w:cs="仿宋"/>
          <w:kern w:val="0"/>
          <w:sz w:val="28"/>
          <w:szCs w:val="28"/>
          <w:highlight w:val="none"/>
        </w:rPr>
        <w:t>及</w:t>
      </w:r>
      <w:r>
        <w:rPr>
          <w:rFonts w:hint="eastAsia" w:ascii="仿宋" w:hAnsi="仿宋" w:eastAsia="仿宋" w:cs="仿宋"/>
          <w:kern w:val="0"/>
          <w:sz w:val="28"/>
          <w:szCs w:val="28"/>
          <w:highlight w:val="none"/>
          <w:lang w:val="en-US" w:eastAsia="zh-CN"/>
        </w:rPr>
        <w:t>磋商响应</w:t>
      </w:r>
      <w:r>
        <w:rPr>
          <w:rFonts w:hint="eastAsia" w:ascii="仿宋" w:hAnsi="仿宋" w:eastAsia="仿宋" w:cs="仿宋"/>
          <w:kern w:val="0"/>
          <w:sz w:val="28"/>
          <w:szCs w:val="28"/>
          <w:highlight w:val="none"/>
          <w:lang w:eastAsia="zh-CN"/>
        </w:rPr>
        <w:t>文件</w:t>
      </w:r>
      <w:r>
        <w:rPr>
          <w:rFonts w:hint="eastAsia" w:ascii="仿宋" w:hAnsi="仿宋" w:eastAsia="仿宋" w:cs="仿宋"/>
          <w:kern w:val="0"/>
          <w:sz w:val="28"/>
          <w:szCs w:val="28"/>
          <w:highlight w:val="none"/>
        </w:rPr>
        <w:t>，本合同经双方友好协商平等、诚信、协作的原则，按照《中华人民共和国政府采购法》和《中华人民共和国民法典》，经协商一致，订立本合同，供双方共同遵守：</w:t>
      </w:r>
    </w:p>
    <w:p w14:paraId="77181D00">
      <w:pPr>
        <w:pageBreakBefore w:val="0"/>
        <w:widowControl/>
        <w:shd w:val="clear" w:color="auto" w:fill="auto"/>
        <w:kinsoku/>
        <w:wordWrap/>
        <w:overflowPunct/>
        <w:topLinePunct w:val="0"/>
        <w:autoSpaceDE/>
        <w:autoSpaceDN/>
        <w:bidi w:val="0"/>
        <w:snapToGrid w:val="0"/>
        <w:spacing w:line="360" w:lineRule="auto"/>
        <w:ind w:right="-197" w:rightChars="-94"/>
        <w:jc w:val="left"/>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rPr>
        <w:t xml:space="preserve">第一条  </w:t>
      </w:r>
      <w:r>
        <w:rPr>
          <w:rFonts w:hint="eastAsia" w:ascii="仿宋" w:hAnsi="仿宋" w:eastAsia="仿宋" w:cs="仿宋"/>
          <w:b/>
          <w:bCs/>
          <w:kern w:val="0"/>
          <w:sz w:val="28"/>
          <w:szCs w:val="28"/>
          <w:highlight w:val="none"/>
          <w:lang w:val="en-US" w:eastAsia="zh-CN"/>
        </w:rPr>
        <w:t>项目概况</w:t>
      </w:r>
    </w:p>
    <w:p w14:paraId="2BF3F4ED">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default" w:ascii="仿宋" w:hAnsi="仿宋" w:eastAsia="仿宋" w:cs="仿宋"/>
          <w:kern w:val="0"/>
          <w:sz w:val="28"/>
          <w:szCs w:val="28"/>
          <w:highlight w:val="none"/>
          <w:u w:val="single"/>
          <w:lang w:val="en-US" w:eastAsia="zh-CN"/>
        </w:rPr>
      </w:pPr>
      <w:r>
        <w:rPr>
          <w:rFonts w:hint="eastAsia" w:ascii="仿宋" w:hAnsi="仿宋" w:eastAsia="仿宋" w:cs="仿宋"/>
          <w:kern w:val="0"/>
          <w:sz w:val="28"/>
          <w:szCs w:val="28"/>
          <w:highlight w:val="none"/>
          <w:lang w:val="en-US" w:eastAsia="zh-CN"/>
        </w:rPr>
        <w:t>1.项目名称：</w:t>
      </w:r>
      <w:r>
        <w:rPr>
          <w:rFonts w:hint="eastAsia" w:ascii="仿宋" w:hAnsi="仿宋" w:eastAsia="仿宋" w:cs="仿宋"/>
          <w:kern w:val="0"/>
          <w:sz w:val="28"/>
          <w:szCs w:val="28"/>
          <w:highlight w:val="none"/>
          <w:u w:val="single"/>
          <w:lang w:val="en-US" w:eastAsia="zh-CN"/>
        </w:rPr>
        <w:t xml:space="preserve">                                              </w:t>
      </w:r>
    </w:p>
    <w:p w14:paraId="03CAC9D5">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2.项目编号：</w:t>
      </w:r>
      <w:r>
        <w:rPr>
          <w:rFonts w:hint="eastAsia" w:ascii="仿宋" w:hAnsi="仿宋" w:eastAsia="仿宋" w:cs="仿宋"/>
          <w:kern w:val="0"/>
          <w:sz w:val="28"/>
          <w:szCs w:val="28"/>
          <w:highlight w:val="none"/>
          <w:u w:val="single"/>
          <w:lang w:val="en-US" w:eastAsia="zh-CN"/>
        </w:rPr>
        <w:t xml:space="preserve">                                              </w:t>
      </w:r>
    </w:p>
    <w:p w14:paraId="277D4A8F">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u w:val="single"/>
          <w:lang w:val="en-US" w:eastAsia="zh-CN"/>
        </w:rPr>
      </w:pPr>
      <w:r>
        <w:rPr>
          <w:rFonts w:hint="eastAsia" w:ascii="仿宋" w:hAnsi="仿宋" w:eastAsia="仿宋" w:cs="仿宋"/>
          <w:kern w:val="0"/>
          <w:sz w:val="28"/>
          <w:szCs w:val="28"/>
          <w:highlight w:val="none"/>
          <w:lang w:val="en-US" w:eastAsia="zh-CN"/>
        </w:rPr>
        <w:t>3.项目地点：</w:t>
      </w:r>
      <w:r>
        <w:rPr>
          <w:rFonts w:hint="eastAsia" w:ascii="仿宋" w:hAnsi="仿宋" w:eastAsia="仿宋" w:cs="仿宋"/>
          <w:kern w:val="0"/>
          <w:sz w:val="28"/>
          <w:szCs w:val="28"/>
          <w:highlight w:val="none"/>
          <w:u w:val="single"/>
          <w:lang w:val="en-US" w:eastAsia="zh-CN"/>
        </w:rPr>
        <w:t xml:space="preserve">                                              </w:t>
      </w:r>
    </w:p>
    <w:p w14:paraId="1A521139">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sz w:val="28"/>
          <w:szCs w:val="28"/>
          <w:lang w:val="en-US" w:eastAsia="zh-CN"/>
        </w:rPr>
      </w:pPr>
      <w:r>
        <w:rPr>
          <w:rFonts w:hint="eastAsia" w:ascii="仿宋" w:hAnsi="仿宋" w:eastAsia="仿宋" w:cs="仿宋"/>
          <w:kern w:val="0"/>
          <w:sz w:val="28"/>
          <w:szCs w:val="28"/>
          <w:highlight w:val="none"/>
          <w:u w:val="none"/>
          <w:lang w:val="en-US" w:eastAsia="zh-CN"/>
        </w:rPr>
        <w:t>4.服务期：</w:t>
      </w:r>
      <w:r>
        <w:rPr>
          <w:rFonts w:hint="eastAsia" w:ascii="仿宋" w:hAnsi="仿宋" w:eastAsia="仿宋" w:cs="仿宋"/>
          <w:b w:val="0"/>
          <w:bCs w:val="0"/>
          <w:kern w:val="0"/>
          <w:sz w:val="28"/>
          <w:szCs w:val="28"/>
          <w:highlight w:val="none"/>
          <w:lang w:val="en-US" w:eastAsia="zh-CN"/>
        </w:rPr>
        <w:t>本项目总服务期共三年，合同分为三个阶段签订。其中每一阶段合同服务期为一年。</w:t>
      </w:r>
    </w:p>
    <w:p w14:paraId="7922CE1F">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u w:val="none"/>
          <w:lang w:val="en-US" w:eastAsia="zh-CN"/>
        </w:rPr>
      </w:pPr>
      <w:r>
        <w:rPr>
          <w:rFonts w:hint="eastAsia" w:ascii="仿宋" w:hAnsi="仿宋" w:eastAsia="仿宋" w:cs="仿宋"/>
          <w:b w:val="0"/>
          <w:bCs w:val="0"/>
          <w:kern w:val="0"/>
          <w:sz w:val="28"/>
          <w:szCs w:val="28"/>
          <w:highlight w:val="none"/>
          <w:lang w:val="en-US" w:eastAsia="zh-CN"/>
        </w:rPr>
        <w:t>本次为第</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阶段（第</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年）合同，自（</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年</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月</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日起至</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年</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月</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日止）</w:t>
      </w:r>
      <w:r>
        <w:rPr>
          <w:rFonts w:hint="eastAsia" w:ascii="仿宋" w:hAnsi="仿宋" w:eastAsia="仿宋" w:cs="仿宋"/>
          <w:kern w:val="0"/>
          <w:sz w:val="28"/>
          <w:szCs w:val="28"/>
          <w:highlight w:val="none"/>
          <w:u w:val="none"/>
          <w:lang w:val="en-US" w:eastAsia="zh-CN"/>
        </w:rPr>
        <w:t>。</w:t>
      </w:r>
    </w:p>
    <w:p w14:paraId="2E43501D">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bCs/>
          <w:sz w:val="28"/>
          <w:szCs w:val="28"/>
          <w:highlight w:val="none"/>
        </w:rPr>
      </w:pPr>
      <w:r>
        <w:rPr>
          <w:rFonts w:hint="eastAsia" w:ascii="仿宋" w:hAnsi="仿宋" w:eastAsia="仿宋" w:cs="仿宋"/>
          <w:kern w:val="0"/>
          <w:sz w:val="28"/>
          <w:szCs w:val="28"/>
          <w:highlight w:val="none"/>
          <w:lang w:val="en-US" w:eastAsia="zh-CN"/>
        </w:rPr>
        <w:t>合同执行过程中，因就餐人数增减需增减食堂工作人员的，由供应商与采购人协商解决。</w:t>
      </w:r>
      <w:r>
        <w:rPr>
          <w:rFonts w:hint="eastAsia" w:ascii="仿宋" w:hAnsi="仿宋" w:eastAsia="仿宋" w:cs="仿宋"/>
          <w:kern w:val="0"/>
          <w:sz w:val="28"/>
          <w:szCs w:val="28"/>
          <w:highlight w:val="none"/>
          <w:u w:val="none"/>
          <w:lang w:val="en-US" w:eastAsia="zh-CN"/>
        </w:rPr>
        <w:t>上一阶段合同期满后，双方均无异议，协商后续签下一阶段合同，续签时合同其他内容不予改变。若乙方上一阶段的服务不能满足甲方要求，甲方可拒绝同乙方续签。</w:t>
      </w:r>
    </w:p>
    <w:p w14:paraId="0CCD57BE">
      <w:pPr>
        <w:pageBreakBefore w:val="0"/>
        <w:widowControl/>
        <w:shd w:val="clear" w:color="auto" w:fill="auto"/>
        <w:kinsoku/>
        <w:wordWrap/>
        <w:overflowPunct/>
        <w:topLinePunct w:val="0"/>
        <w:autoSpaceDE/>
        <w:autoSpaceDN/>
        <w:bidi w:val="0"/>
        <w:snapToGrid w:val="0"/>
        <w:spacing w:line="360" w:lineRule="auto"/>
        <w:ind w:right="-197" w:rightChars="-94"/>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第二条  合同金额</w:t>
      </w:r>
    </w:p>
    <w:p w14:paraId="309C09FE">
      <w:pPr>
        <w:keepNext w:val="0"/>
        <w:keepLines w:val="0"/>
        <w:pageBreakBefore w:val="0"/>
        <w:widowControl/>
        <w:shd w:val="clear" w:color="auto" w:fill="auto"/>
        <w:kinsoku/>
        <w:wordWrap/>
        <w:overflowPunct/>
        <w:topLinePunct w:val="0"/>
        <w:autoSpaceDE/>
        <w:autoSpaceDN/>
        <w:bidi w:val="0"/>
        <w:adjustRightInd/>
        <w:snapToGrid w:val="0"/>
        <w:spacing w:line="360" w:lineRule="auto"/>
        <w:ind w:right="-197" w:rightChars="-94" w:firstLine="560" w:firstLineChars="200"/>
        <w:jc w:val="left"/>
        <w:textAlignment w:val="auto"/>
        <w:rPr>
          <w:rFonts w:hint="eastAsia" w:ascii="仿宋" w:hAnsi="仿宋" w:eastAsia="仿宋" w:cs="仿宋"/>
          <w:b w:val="0"/>
          <w:bCs w:val="0"/>
          <w:kern w:val="0"/>
          <w:sz w:val="28"/>
          <w:szCs w:val="28"/>
          <w:highlight w:val="none"/>
          <w:u w:val="none"/>
          <w:lang w:val="en-US" w:eastAsia="zh-CN" w:bidi="ar-SA"/>
        </w:rPr>
      </w:pPr>
      <w:r>
        <w:rPr>
          <w:rFonts w:hint="eastAsia" w:ascii="仿宋" w:hAnsi="仿宋" w:eastAsia="仿宋" w:cs="仿宋"/>
          <w:b w:val="0"/>
          <w:bCs w:val="0"/>
          <w:kern w:val="0"/>
          <w:sz w:val="28"/>
          <w:szCs w:val="28"/>
          <w:highlight w:val="none"/>
          <w:u w:val="none"/>
          <w:lang w:val="en-US" w:eastAsia="zh-CN" w:bidi="ar-SA"/>
        </w:rPr>
        <w:t>1.合同形式：固定总价合同</w:t>
      </w:r>
    </w:p>
    <w:p w14:paraId="70512C64">
      <w:pPr>
        <w:keepNext w:val="0"/>
        <w:keepLines w:val="0"/>
        <w:pageBreakBefore w:val="0"/>
        <w:widowControl/>
        <w:shd w:val="clear" w:color="auto" w:fill="auto"/>
        <w:kinsoku/>
        <w:wordWrap/>
        <w:overflowPunct/>
        <w:topLinePunct w:val="0"/>
        <w:autoSpaceDE/>
        <w:autoSpaceDN/>
        <w:bidi w:val="0"/>
        <w:adjustRightInd/>
        <w:snapToGrid w:val="0"/>
        <w:spacing w:line="360" w:lineRule="auto"/>
        <w:ind w:right="-197" w:rightChars="-94" w:firstLine="560" w:firstLineChars="200"/>
        <w:jc w:val="left"/>
        <w:textAlignment w:val="auto"/>
        <w:rPr>
          <w:rFonts w:hint="eastAsia" w:ascii="仿宋" w:hAnsi="仿宋" w:eastAsia="仿宋" w:cs="仿宋"/>
          <w:b w:val="0"/>
          <w:bCs w:val="0"/>
          <w:color w:val="0000FF"/>
          <w:kern w:val="0"/>
          <w:sz w:val="28"/>
          <w:szCs w:val="28"/>
          <w:highlight w:val="none"/>
          <w:u w:val="none"/>
          <w:lang w:val="en-US" w:eastAsia="zh-CN" w:bidi="ar-SA"/>
        </w:rPr>
      </w:pPr>
      <w:r>
        <w:rPr>
          <w:rFonts w:hint="eastAsia" w:ascii="仿宋" w:hAnsi="仿宋" w:eastAsia="仿宋" w:cs="仿宋"/>
          <w:b w:val="0"/>
          <w:bCs w:val="0"/>
          <w:color w:val="0000FF"/>
          <w:kern w:val="0"/>
          <w:sz w:val="28"/>
          <w:szCs w:val="28"/>
          <w:highlight w:val="none"/>
          <w:u w:val="none"/>
          <w:lang w:val="en-US" w:eastAsia="zh-CN" w:bidi="ar-SA"/>
        </w:rPr>
        <w:t>合同价款</w:t>
      </w:r>
      <w:r>
        <w:rPr>
          <w:rFonts w:hint="eastAsia" w:ascii="仿宋" w:hAnsi="仿宋" w:eastAsia="仿宋" w:cs="仿宋"/>
          <w:b w:val="0"/>
          <w:bCs w:val="0"/>
          <w:color w:val="0000FF"/>
          <w:kern w:val="0"/>
          <w:sz w:val="28"/>
          <w:szCs w:val="28"/>
          <w:highlight w:val="none"/>
          <w:lang w:val="en-US" w:eastAsia="zh-CN"/>
        </w:rPr>
        <w:t>（第</w:t>
      </w:r>
      <w:r>
        <w:rPr>
          <w:rFonts w:hint="eastAsia" w:ascii="仿宋" w:hAnsi="仿宋" w:eastAsia="仿宋" w:cs="仿宋"/>
          <w:b w:val="0"/>
          <w:bCs w:val="0"/>
          <w:color w:val="0000FF"/>
          <w:kern w:val="0"/>
          <w:sz w:val="28"/>
          <w:szCs w:val="28"/>
          <w:highlight w:val="none"/>
          <w:u w:val="single"/>
          <w:lang w:val="en-US" w:eastAsia="zh-CN"/>
        </w:rPr>
        <w:t xml:space="preserve">   </w:t>
      </w:r>
      <w:r>
        <w:rPr>
          <w:rFonts w:hint="eastAsia" w:ascii="仿宋" w:hAnsi="仿宋" w:eastAsia="仿宋" w:cs="仿宋"/>
          <w:b w:val="0"/>
          <w:bCs w:val="0"/>
          <w:color w:val="0000FF"/>
          <w:kern w:val="0"/>
          <w:sz w:val="28"/>
          <w:szCs w:val="28"/>
          <w:highlight w:val="none"/>
          <w:lang w:val="en-US" w:eastAsia="zh-CN"/>
        </w:rPr>
        <w:t>年）</w:t>
      </w:r>
      <w:r>
        <w:rPr>
          <w:rFonts w:hint="eastAsia" w:ascii="仿宋" w:hAnsi="仿宋" w:eastAsia="仿宋" w:cs="仿宋"/>
          <w:b w:val="0"/>
          <w:bCs w:val="0"/>
          <w:color w:val="0000FF"/>
          <w:kern w:val="0"/>
          <w:sz w:val="28"/>
          <w:szCs w:val="28"/>
          <w:highlight w:val="none"/>
          <w:u w:val="none"/>
          <w:lang w:val="en-US" w:eastAsia="zh-CN" w:bidi="ar-SA"/>
        </w:rPr>
        <w:t>人民币（大写）</w:t>
      </w:r>
      <w:r>
        <w:rPr>
          <w:rFonts w:hint="eastAsia" w:ascii="仿宋" w:hAnsi="仿宋" w:eastAsia="仿宋" w:cs="仿宋"/>
          <w:b w:val="0"/>
          <w:bCs w:val="0"/>
          <w:color w:val="0000FF"/>
          <w:kern w:val="0"/>
          <w:sz w:val="28"/>
          <w:szCs w:val="28"/>
          <w:highlight w:val="none"/>
          <w:u w:val="single"/>
          <w:lang w:val="en-US" w:eastAsia="zh-CN" w:bidi="ar-SA"/>
        </w:rPr>
        <w:t xml:space="preserve">         </w:t>
      </w:r>
      <w:r>
        <w:rPr>
          <w:rFonts w:hint="eastAsia" w:ascii="仿宋" w:hAnsi="仿宋" w:eastAsia="仿宋" w:cs="仿宋"/>
          <w:b w:val="0"/>
          <w:bCs w:val="0"/>
          <w:color w:val="0000FF"/>
          <w:kern w:val="0"/>
          <w:sz w:val="28"/>
          <w:szCs w:val="28"/>
          <w:highlight w:val="none"/>
          <w:u w:val="none"/>
          <w:lang w:val="en-US" w:eastAsia="zh-CN" w:bidi="ar-SA"/>
        </w:rPr>
        <w:t>元，（小写）</w:t>
      </w:r>
      <w:r>
        <w:rPr>
          <w:rFonts w:hint="eastAsia" w:ascii="仿宋" w:hAnsi="仿宋" w:eastAsia="仿宋" w:cs="仿宋"/>
          <w:b w:val="0"/>
          <w:bCs w:val="0"/>
          <w:color w:val="0000FF"/>
          <w:kern w:val="0"/>
          <w:sz w:val="28"/>
          <w:szCs w:val="28"/>
          <w:highlight w:val="none"/>
          <w:u w:val="single"/>
          <w:lang w:val="en-US" w:eastAsia="zh-CN" w:bidi="ar-SA"/>
        </w:rPr>
        <w:t xml:space="preserve">￥      </w:t>
      </w:r>
      <w:r>
        <w:rPr>
          <w:rFonts w:hint="eastAsia" w:ascii="仿宋" w:hAnsi="仿宋" w:eastAsia="仿宋" w:cs="仿宋"/>
          <w:b w:val="0"/>
          <w:bCs w:val="0"/>
          <w:color w:val="0000FF"/>
          <w:kern w:val="0"/>
          <w:sz w:val="28"/>
          <w:szCs w:val="28"/>
          <w:highlight w:val="none"/>
          <w:u w:val="none"/>
          <w:lang w:val="en-US" w:eastAsia="zh-CN" w:bidi="ar-SA"/>
        </w:rPr>
        <w:t>元。</w:t>
      </w:r>
    </w:p>
    <w:p w14:paraId="13BE810C">
      <w:pPr>
        <w:pStyle w:val="13"/>
        <w:pageBreakBefore w:val="0"/>
        <w:wordWrap/>
        <w:overflowPunct/>
        <w:topLinePunct w:val="0"/>
        <w:bidi w:val="0"/>
        <w:snapToGrid w:val="0"/>
        <w:spacing w:line="360" w:lineRule="auto"/>
        <w:ind w:firstLine="560" w:firstLineChars="200"/>
        <w:rPr>
          <w:rFonts w:hint="eastAsia" w:ascii="仿宋" w:hAnsi="仿宋" w:eastAsia="仿宋" w:cs="仿宋"/>
          <w:b w:val="0"/>
          <w:bCs w:val="0"/>
          <w:kern w:val="0"/>
          <w:sz w:val="28"/>
          <w:szCs w:val="28"/>
          <w:highlight w:val="none"/>
          <w:u w:val="none"/>
          <w:lang w:val="en-US" w:eastAsia="zh-CN" w:bidi="ar-SA"/>
        </w:rPr>
      </w:pPr>
      <w:r>
        <w:rPr>
          <w:rFonts w:ascii="仿宋" w:hAnsi="仿宋" w:eastAsia="仿宋" w:cs="仿宋"/>
          <w:color w:val="auto"/>
          <w:sz w:val="28"/>
          <w:szCs w:val="28"/>
          <w:highlight w:val="none"/>
          <w:lang w:eastAsia="zh-CN"/>
        </w:rPr>
        <w:t>包括但不限于</w:t>
      </w:r>
      <w:r>
        <w:rPr>
          <w:rFonts w:hint="eastAsia" w:ascii="仿宋" w:hAnsi="仿宋" w:eastAsia="仿宋" w:cs="仿宋"/>
          <w:color w:val="auto"/>
          <w:sz w:val="28"/>
          <w:szCs w:val="28"/>
          <w:highlight w:val="none"/>
          <w:lang w:val="en-US" w:eastAsia="zh-CN"/>
        </w:rPr>
        <w:t>服务费、</w:t>
      </w:r>
      <w:r>
        <w:rPr>
          <w:rFonts w:ascii="仿宋" w:hAnsi="仿宋" w:eastAsia="仿宋" w:cs="仿宋"/>
          <w:color w:val="auto"/>
          <w:sz w:val="28"/>
          <w:szCs w:val="28"/>
          <w:highlight w:val="none"/>
          <w:lang w:eastAsia="zh-CN"/>
        </w:rPr>
        <w:t>人工费、培训费、管理费、代理服务费、利润、风险、税金等在项目实施过程中所发生的所有费用</w:t>
      </w:r>
      <w:r>
        <w:rPr>
          <w:rFonts w:hint="eastAsia" w:ascii="仿宋" w:hAnsi="仿宋" w:eastAsia="仿宋" w:cs="宋体"/>
          <w:color w:val="auto"/>
          <w:sz w:val="28"/>
          <w:szCs w:val="28"/>
          <w:highlight w:val="none"/>
          <w:lang w:eastAsia="zh-CN"/>
        </w:rPr>
        <w:t>。</w:t>
      </w:r>
    </w:p>
    <w:p w14:paraId="0128DF40">
      <w:pPr>
        <w:pageBreakBefore w:val="0"/>
        <w:widowControl/>
        <w:shd w:val="clear" w:color="auto" w:fill="auto"/>
        <w:kinsoku/>
        <w:wordWrap/>
        <w:overflowPunct/>
        <w:topLinePunct w:val="0"/>
        <w:autoSpaceDE/>
        <w:autoSpaceDN/>
        <w:bidi w:val="0"/>
        <w:snapToGrid w:val="0"/>
        <w:spacing w:line="360" w:lineRule="auto"/>
        <w:ind w:right="-197" w:rightChars="-94"/>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第三条  付款方式及依据</w:t>
      </w:r>
    </w:p>
    <w:p w14:paraId="5B575B51">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1.付款方式</w:t>
      </w:r>
    </w:p>
    <w:p w14:paraId="56B98785">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（1）预付款支付条款：无</w:t>
      </w:r>
    </w:p>
    <w:p w14:paraId="2D706627">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（2）剩余款项支付条款：合同签订后，第一季度工作完成支付该年度合同总金额的 25.00%。第二季度工作完成支付该年度合同总金额的 25.00%。第三季度工作完成支付该年度合同总金额的 25.00%。第四季度工作完成支付该年度合同总金额的 25.00%。</w:t>
      </w:r>
    </w:p>
    <w:p w14:paraId="36317A5D">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付款依据：</w:t>
      </w:r>
      <w:r>
        <w:rPr>
          <w:rFonts w:hint="eastAsia" w:ascii="仿宋" w:hAnsi="仿宋" w:eastAsia="仿宋" w:cs="仿宋"/>
          <w:bCs/>
          <w:kern w:val="0"/>
          <w:sz w:val="28"/>
          <w:szCs w:val="28"/>
          <w:highlight w:val="none"/>
        </w:rPr>
        <w:t>合同、</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文件、</w:t>
      </w:r>
      <w:r>
        <w:rPr>
          <w:rFonts w:hint="eastAsia" w:ascii="仿宋" w:hAnsi="仿宋" w:eastAsia="仿宋" w:cs="仿宋"/>
          <w:sz w:val="28"/>
          <w:szCs w:val="28"/>
          <w:highlight w:val="none"/>
          <w:lang w:val="en-US" w:eastAsia="zh-CN"/>
        </w:rPr>
        <w:t>磋商响应</w:t>
      </w:r>
      <w:r>
        <w:rPr>
          <w:rFonts w:hint="eastAsia" w:ascii="仿宋" w:hAnsi="仿宋" w:eastAsia="仿宋" w:cs="仿宋"/>
          <w:sz w:val="28"/>
          <w:szCs w:val="28"/>
          <w:highlight w:val="none"/>
          <w:lang w:eastAsia="zh-CN"/>
        </w:rPr>
        <w:t>文件</w:t>
      </w:r>
      <w:r>
        <w:rPr>
          <w:rFonts w:hint="eastAsia" w:ascii="仿宋" w:hAnsi="仿宋" w:eastAsia="仿宋" w:cs="仿宋"/>
          <w:sz w:val="28"/>
          <w:szCs w:val="28"/>
          <w:highlight w:val="none"/>
        </w:rPr>
        <w:t>、发票</w:t>
      </w:r>
      <w:r>
        <w:rPr>
          <w:rFonts w:hint="eastAsia" w:ascii="仿宋" w:hAnsi="仿宋" w:eastAsia="仿宋" w:cs="仿宋"/>
          <w:bCs/>
          <w:kern w:val="0"/>
          <w:sz w:val="28"/>
          <w:szCs w:val="28"/>
          <w:highlight w:val="none"/>
        </w:rPr>
        <w:t>。</w:t>
      </w:r>
    </w:p>
    <w:p w14:paraId="2A79CAE7">
      <w:pPr>
        <w:pStyle w:val="14"/>
        <w:pageBreakBefore w:val="0"/>
        <w:shd w:val="clear" w:color="auto" w:fill="auto"/>
        <w:tabs>
          <w:tab w:val="left" w:pos="7553"/>
        </w:tabs>
        <w:kinsoku/>
        <w:wordWrap/>
        <w:overflowPunct/>
        <w:topLinePunct w:val="0"/>
        <w:autoSpaceDE/>
        <w:autoSpaceDN/>
        <w:bidi w:val="0"/>
        <w:snapToGrid w:val="0"/>
        <w:spacing w:line="360" w:lineRule="auto"/>
        <w:ind w:firstLine="0" w:firstLineChars="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第四条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 xml:space="preserve"> </w:t>
      </w:r>
      <w:r>
        <w:rPr>
          <w:rFonts w:hint="eastAsia" w:ascii="仿宋" w:hAnsi="仿宋" w:eastAsia="仿宋" w:cs="仿宋"/>
          <w:b/>
          <w:bCs/>
          <w:sz w:val="28"/>
          <w:szCs w:val="28"/>
          <w:highlight w:val="none"/>
          <w:lang w:val="en-US" w:eastAsia="zh-CN"/>
        </w:rPr>
        <w:t>质量保证</w:t>
      </w:r>
    </w:p>
    <w:p w14:paraId="754A0A80">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1.根据就餐标准，应提前安排相应食谱，且经甲方审议同意后执行； </w:t>
      </w:r>
    </w:p>
    <w:p w14:paraId="43333C81">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2.每日应准时足量的提供用餐，应确保餐品优质、健康、安全；</w:t>
      </w:r>
    </w:p>
    <w:p w14:paraId="78DCE601">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3.保持餐厅及后厨环境卫生，目视达到无明显油渍油污，地面无垃圾，无污渍，干净整洁； </w:t>
      </w:r>
    </w:p>
    <w:p w14:paraId="73A64B2E">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4.负责对甲方提供的设施设备的日常清洁及保养； </w:t>
      </w:r>
    </w:p>
    <w:p w14:paraId="5F4B2087">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5.应在食堂内按需配备餐巾纸、牙签等耗材，可供就餐人员随时使用； </w:t>
      </w:r>
    </w:p>
    <w:p w14:paraId="4EEAEA20">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6.杜绝发生食品安全事件，由于管理不善或操作不当等因素引发的食品卫生安全事件，承包人应承担全部责任，并无条件进行善后处理； </w:t>
      </w:r>
    </w:p>
    <w:p w14:paraId="19395AE5">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7.应全年按照甲方要求供餐，包括国家法定节假日。积极配合甲方的各项行动及活动安排，如遇临时用餐或需调整用餐时间等情况，应按照甲方要求进行相应调整； </w:t>
      </w:r>
    </w:p>
    <w:p w14:paraId="0B88895C">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8.乙方应在相关行业主管部门规定的期限内自行办理餐厅《食品经营许可证》，办理期间甲方有义务提供必要的配合； </w:t>
      </w:r>
    </w:p>
    <w:p w14:paraId="081E0FF0">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9.在合同履约期间，应符合《中华人民共和国食品安全法》、《中华人民共和国安全生产法》、国家食品药品监督管理局《餐饮服务食品安全操作规范》等法律、法规以及甲方的相关要求，确保食品质量，保障甲方就餐人员的合法权益，确保饮食安全卫生，提供优质的饮食服务。 </w:t>
      </w:r>
    </w:p>
    <w:p w14:paraId="3519F9AB">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10.在合同履约期间，如有零星添置餐具、维修设备等，乙方须在经甲方同意后进行，保留好发票收据等相关资料，随季度用餐台账一并交由甲方结算； </w:t>
      </w:r>
    </w:p>
    <w:p w14:paraId="2577F40A">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11.乙方应自觉维护甲方设备、厨具、用具等，节约能源，未经甲方同意，任何设备、厨具、用具、餐具和桌椅等不得搬离餐厅范围或提供给第三者使用。</w:t>
      </w:r>
    </w:p>
    <w:p w14:paraId="798D0365">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第五条  甲方的权利及义务</w:t>
      </w:r>
    </w:p>
    <w:p w14:paraId="5117F18E">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 xml:space="preserve">1.甲方对乙方的工作进行监督、检查和指导，有权向乙方要求调换服务不合格人员。 </w:t>
      </w:r>
    </w:p>
    <w:p w14:paraId="281DAEE1">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 xml:space="preserve">2.甲方有权对乙方配备的服务人员进行审核，乙方如更换人员，应征得甲方同意后更换。 </w:t>
      </w:r>
    </w:p>
    <w:p w14:paraId="2CB82594">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 xml:space="preserve">3.甲方应按合同约定及时向乙方支付服务费用。 </w:t>
      </w:r>
    </w:p>
    <w:p w14:paraId="673D820A">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lang w:val="en-US" w:eastAsia="zh-CN"/>
        </w:rPr>
        <w:t>4.甲方应根据管理规定相关要求和条例对乙方进行实时考核，考核内容包含但不限于人员服务情况、培训情况、管理制度、岗位制度、应急处理情况等</w:t>
      </w:r>
      <w:r>
        <w:rPr>
          <w:rFonts w:hint="eastAsia" w:ascii="仿宋" w:hAnsi="仿宋" w:eastAsia="仿宋" w:cs="仿宋"/>
          <w:kern w:val="0"/>
          <w:sz w:val="28"/>
          <w:szCs w:val="28"/>
          <w:highlight w:val="none"/>
        </w:rPr>
        <w:t>。</w:t>
      </w:r>
    </w:p>
    <w:p w14:paraId="2C6217F0">
      <w:pPr>
        <w:pageBreakBefore w:val="0"/>
        <w:widowControl/>
        <w:shd w:val="clear" w:color="auto" w:fill="auto"/>
        <w:kinsoku/>
        <w:wordWrap/>
        <w:overflowPunct/>
        <w:topLinePunct w:val="0"/>
        <w:autoSpaceDE/>
        <w:autoSpaceDN/>
        <w:bidi w:val="0"/>
        <w:snapToGrid w:val="0"/>
        <w:spacing w:line="360" w:lineRule="auto"/>
        <w:ind w:right="-197" w:rightChars="-94"/>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 xml:space="preserve">第六条   </w:t>
      </w:r>
      <w:r>
        <w:rPr>
          <w:rFonts w:hint="eastAsia" w:ascii="仿宋" w:hAnsi="仿宋" w:eastAsia="仿宋" w:cs="仿宋"/>
          <w:b/>
          <w:bCs/>
          <w:sz w:val="28"/>
          <w:szCs w:val="28"/>
          <w:highlight w:val="none"/>
          <w:lang w:val="en-US" w:eastAsia="zh-CN"/>
        </w:rPr>
        <w:t>乙</w:t>
      </w:r>
      <w:r>
        <w:rPr>
          <w:rFonts w:hint="eastAsia" w:ascii="仿宋" w:hAnsi="仿宋" w:eastAsia="仿宋" w:cs="仿宋"/>
          <w:b/>
          <w:bCs/>
          <w:sz w:val="28"/>
          <w:szCs w:val="28"/>
          <w:highlight w:val="none"/>
        </w:rPr>
        <w:t>方的权利及义务</w:t>
      </w:r>
    </w:p>
    <w:p w14:paraId="342F09C1">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1.乙方有权要求甲方按合同约定及时支付合同款。乙方应及时向甲方提供台账供甲方审核确认。 </w:t>
      </w:r>
    </w:p>
    <w:p w14:paraId="7641E4F9">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2.乙方负责甲方员工用餐的加工制作，按时提供膳食服务，具体供餐时间：早饭：07：30-09：00;午饭：11：30-13：30;晚饭：17：30-19：30。甲方周末及节假日均有少量人员值班，乙方需正常供餐。乙方负责餐厅所辖区域的设备、设施安全运行及维护、卫生清洁服务，负责打卡收费，负责餐厅食品卫生、设备安全等工作，负责完成和餐饮有关的其它工作任务。 </w:t>
      </w:r>
    </w:p>
    <w:p w14:paraId="18359AE8">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3.乙方必须遵守国家和地方有关安全、环境和食品卫生的标准。严格执行机关厨房的相关安全管理制度、安全操作规程，并认真执行。同时对所属人员进行经常性的职业道德、食品安全卫生、安全规章等安全知识培训。采取有效措施做好各类事故预防工作。 </w:t>
      </w:r>
    </w:p>
    <w:p w14:paraId="6CCAE6FA">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4.乙方从业人员必须定期体检，持有效的健康证上岗操作。对因乙方未组织所属人员体检，携带传染性疾病上岗操作，导致甲方人员发生传染病事件，乙方负责承担全部责任。乙方工作中应厉行节约，杜绝餐饮浪费。 </w:t>
      </w:r>
    </w:p>
    <w:p w14:paraId="1FB5359F">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5.乙方应认真落实防蚊、蝇、鼠害等安全措施，做好防疫工作，避免疾病，传染病的传播。 </w:t>
      </w:r>
    </w:p>
    <w:p w14:paraId="2C10009B">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6.供应商每日食品须留样，食品样品的提取和保存应满足采购人或政府监管部门的要求，供应商应随时配合政府有关部门的管理。 </w:t>
      </w:r>
    </w:p>
    <w:p w14:paraId="7F4C806A">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7.乙方需指派一名项目负责人，项目负责人负责与甲方的联系沟通。</w:t>
      </w:r>
    </w:p>
    <w:p w14:paraId="3E1F0418">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u w:val="single"/>
          <w:lang w:val="en-US" w:eastAsia="zh-CN"/>
        </w:rPr>
      </w:pPr>
      <w:r>
        <w:rPr>
          <w:rFonts w:hint="eastAsia" w:ascii="仿宋" w:hAnsi="仿宋" w:eastAsia="仿宋" w:cs="仿宋"/>
          <w:kern w:val="0"/>
          <w:sz w:val="28"/>
          <w:szCs w:val="28"/>
          <w:highlight w:val="none"/>
          <w:lang w:val="en-US" w:eastAsia="zh-CN"/>
        </w:rPr>
        <w:t>乙方项目负责人：</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lang w:val="en-US" w:eastAsia="zh-CN"/>
        </w:rPr>
        <w:t xml:space="preserve">  身份证号：</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u w:val="none"/>
          <w:lang w:val="en-US" w:eastAsia="zh-CN"/>
        </w:rPr>
        <w:t xml:space="preserve">   </w:t>
      </w:r>
      <w:r>
        <w:rPr>
          <w:rFonts w:hint="eastAsia" w:ascii="仿宋" w:hAnsi="仿宋" w:eastAsia="仿宋" w:cs="仿宋"/>
          <w:kern w:val="0"/>
          <w:sz w:val="28"/>
          <w:szCs w:val="28"/>
          <w:highlight w:val="none"/>
          <w:lang w:val="en-US" w:eastAsia="zh-CN"/>
        </w:rPr>
        <w:t>联系电话：</w:t>
      </w:r>
      <w:r>
        <w:rPr>
          <w:rFonts w:hint="eastAsia" w:ascii="仿宋" w:hAnsi="仿宋" w:eastAsia="仿宋" w:cs="仿宋"/>
          <w:kern w:val="0"/>
          <w:sz w:val="28"/>
          <w:szCs w:val="28"/>
          <w:highlight w:val="none"/>
          <w:u w:val="single"/>
          <w:lang w:val="en-US" w:eastAsia="zh-CN"/>
        </w:rPr>
        <w:t xml:space="preserve">            </w:t>
      </w:r>
    </w:p>
    <w:p w14:paraId="1CFE84A3">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8.乙方按照管理制度对人员进行管理，若出现人员不遵守管理制度，乙方应按制度处罚并及时更换人员。 </w:t>
      </w:r>
    </w:p>
    <w:p w14:paraId="5F1F06EE">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9.乙方应按时向员工支付薪资福利、缴纳社保费用和购买商业保险等。乙方未及时向员工支付相关费用产生的责任由乙方自行负责，甲方均不承担责任。 </w:t>
      </w:r>
    </w:p>
    <w:p w14:paraId="776CF0D9">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10.乙方负责处理相关人员的劳动争议事宜。 </w:t>
      </w:r>
    </w:p>
    <w:p w14:paraId="44E190B2">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11.因乙方操作不规范产生的不良影响，由乙方自行负责。</w:t>
      </w:r>
    </w:p>
    <w:p w14:paraId="56792DA9">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12.乙方应承担工作现场的责任和风险以及期间发生的一切费用，乙方若因工作现场而发生的人身伤亡、财产或其他损失，不论何种原因所造成，甲方均不承担责任。 </w:t>
      </w:r>
    </w:p>
    <w:p w14:paraId="56A64196">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13.接受甲方的管理、监督、检查和考核，对甲方发出的整改通知，应及时按甲方的要求进行整改。</w:t>
      </w:r>
    </w:p>
    <w:p w14:paraId="5CCB2B11">
      <w:pPr>
        <w:pageBreakBefore w:val="0"/>
        <w:widowControl/>
        <w:shd w:val="clear" w:color="auto" w:fill="auto"/>
        <w:kinsoku/>
        <w:wordWrap/>
        <w:overflowPunct/>
        <w:topLinePunct w:val="0"/>
        <w:autoSpaceDE/>
        <w:autoSpaceDN/>
        <w:bidi w:val="0"/>
        <w:snapToGrid w:val="0"/>
        <w:spacing w:line="360" w:lineRule="auto"/>
        <w:ind w:right="-197" w:rightChars="-94"/>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 xml:space="preserve">第七条 </w:t>
      </w:r>
      <w:r>
        <w:rPr>
          <w:rFonts w:hint="eastAsia" w:ascii="仿宋" w:hAnsi="仿宋" w:eastAsia="仿宋" w:cs="仿宋"/>
          <w:b/>
          <w:bCs/>
          <w:sz w:val="28"/>
          <w:szCs w:val="28"/>
          <w:highlight w:val="none"/>
        </w:rPr>
        <w:t>违约责任</w:t>
      </w:r>
    </w:p>
    <w:p w14:paraId="52242F68">
      <w:pPr>
        <w:pStyle w:val="15"/>
        <w:keepNext w:val="0"/>
        <w:keepLines w:val="0"/>
        <w:pageBreakBefore w:val="0"/>
        <w:widowControl w:val="0"/>
        <w:tabs>
          <w:tab w:val="left" w:pos="1134"/>
          <w:tab w:val="left" w:pos="1418"/>
        </w:tabs>
        <w:kinsoku/>
        <w:wordWrap/>
        <w:overflowPunct/>
        <w:topLinePunct w:val="0"/>
        <w:autoSpaceDE/>
        <w:autoSpaceDN/>
        <w:bidi w:val="0"/>
        <w:adjustRightInd w:val="0"/>
        <w:snapToGrid w:val="0"/>
        <w:spacing w:line="360" w:lineRule="auto"/>
        <w:ind w:lef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1.按《中华人民共和国民法典》中的相关条款执行。</w:t>
      </w:r>
    </w:p>
    <w:p w14:paraId="69B78B1B">
      <w:pPr>
        <w:pStyle w:val="15"/>
        <w:keepNext w:val="0"/>
        <w:keepLines w:val="0"/>
        <w:pageBreakBefore w:val="0"/>
        <w:widowControl w:val="0"/>
        <w:tabs>
          <w:tab w:val="left" w:pos="1134"/>
          <w:tab w:val="left" w:pos="1418"/>
        </w:tabs>
        <w:kinsoku/>
        <w:wordWrap/>
        <w:overflowPunct/>
        <w:topLinePunct w:val="0"/>
        <w:autoSpaceDE/>
        <w:autoSpaceDN/>
        <w:bidi w:val="0"/>
        <w:adjustRightInd w:val="0"/>
        <w:snapToGrid w:val="0"/>
        <w:spacing w:line="360" w:lineRule="auto"/>
        <w:ind w:lef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2.未按合同或</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lang w:eastAsia="zh-CN"/>
        </w:rPr>
        <w:t>文件要求提供服务，质量不能满足甲方技术要求，采购单位有权终止合同，甚至对供方违约行为进行追究。</w:t>
      </w:r>
    </w:p>
    <w:p w14:paraId="40347786">
      <w:pPr>
        <w:pStyle w:val="15"/>
        <w:keepNext w:val="0"/>
        <w:keepLines w:val="0"/>
        <w:pageBreakBefore w:val="0"/>
        <w:widowControl w:val="0"/>
        <w:tabs>
          <w:tab w:val="left" w:pos="1134"/>
          <w:tab w:val="left" w:pos="1418"/>
        </w:tabs>
        <w:kinsoku/>
        <w:wordWrap/>
        <w:overflowPunct/>
        <w:topLinePunct w:val="0"/>
        <w:autoSpaceDE/>
        <w:autoSpaceDN/>
        <w:bidi w:val="0"/>
        <w:adjustRightInd w:val="0"/>
        <w:snapToGrid w:val="0"/>
        <w:spacing w:line="360" w:lineRule="auto"/>
        <w:ind w:lef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3.乙方由于自身过错，延误按本合同规定的时间</w:t>
      </w:r>
      <w:r>
        <w:rPr>
          <w:rFonts w:hint="eastAsia" w:ascii="仿宋" w:hAnsi="仿宋" w:eastAsia="仿宋" w:cs="仿宋"/>
          <w:color w:val="auto"/>
          <w:sz w:val="28"/>
          <w:szCs w:val="28"/>
          <w:highlight w:val="none"/>
          <w:lang w:val="en-US" w:eastAsia="zh-CN"/>
        </w:rPr>
        <w:t>完成服务</w:t>
      </w:r>
      <w:r>
        <w:rPr>
          <w:rFonts w:hint="eastAsia" w:ascii="仿宋" w:hAnsi="仿宋" w:eastAsia="仿宋" w:cs="仿宋"/>
          <w:color w:val="auto"/>
          <w:sz w:val="28"/>
          <w:szCs w:val="28"/>
          <w:highlight w:val="none"/>
          <w:lang w:eastAsia="zh-CN"/>
        </w:rPr>
        <w:t>，每延误一天，应减收本合同总额的2‰作为延误违约金。</w:t>
      </w:r>
    </w:p>
    <w:p w14:paraId="73349001">
      <w:pPr>
        <w:pStyle w:val="15"/>
        <w:keepNext w:val="0"/>
        <w:keepLines w:val="0"/>
        <w:pageBreakBefore w:val="0"/>
        <w:widowControl w:val="0"/>
        <w:tabs>
          <w:tab w:val="left" w:pos="1134"/>
          <w:tab w:val="left" w:pos="1418"/>
        </w:tabs>
        <w:kinsoku/>
        <w:wordWrap/>
        <w:overflowPunct/>
        <w:topLinePunct w:val="0"/>
        <w:autoSpaceDE/>
        <w:autoSpaceDN/>
        <w:bidi w:val="0"/>
        <w:adjustRightInd w:val="0"/>
        <w:snapToGrid w:val="0"/>
        <w:spacing w:line="360" w:lineRule="auto"/>
        <w:ind w:lef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4.本合同所约定的因乙方原因导致甲方单方面解除合同的，乙方应退还甲方全部已付款，并向甲方支付合同总额20%违约金，违约金不足甲方损失的，乙方应全额补足。</w:t>
      </w:r>
    </w:p>
    <w:p w14:paraId="72A6EB2B">
      <w:pPr>
        <w:pStyle w:val="14"/>
        <w:pageBreakBefore w:val="0"/>
        <w:widowControl/>
        <w:shd w:val="clear" w:color="auto" w:fill="auto"/>
        <w:kinsoku/>
        <w:wordWrap/>
        <w:overflowPunct/>
        <w:topLinePunct w:val="0"/>
        <w:autoSpaceDE/>
        <w:autoSpaceDN/>
        <w:bidi w:val="0"/>
        <w:snapToGrid w:val="0"/>
        <w:spacing w:line="360" w:lineRule="auto"/>
        <w:ind w:firstLine="281" w:firstLineChars="1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八</w:t>
      </w:r>
      <w:r>
        <w:rPr>
          <w:rFonts w:hint="eastAsia" w:ascii="仿宋" w:hAnsi="仿宋" w:eastAsia="仿宋" w:cs="仿宋"/>
          <w:b/>
          <w:bCs/>
          <w:sz w:val="28"/>
          <w:szCs w:val="28"/>
          <w:highlight w:val="none"/>
        </w:rPr>
        <w:t>条  合同终止</w:t>
      </w:r>
    </w:p>
    <w:p w14:paraId="4EA642FD">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1.合同期间任何一方不得随意终止合同。 </w:t>
      </w:r>
    </w:p>
    <w:p w14:paraId="13F5B7CB">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2.本合同规定的履行期限届满，合同自动终止。 </w:t>
      </w:r>
    </w:p>
    <w:p w14:paraId="48C4F4C5">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3.因双方机构撤并、职能调整等原因，确需终止合同的，双方可协商终止合同。 </w:t>
      </w:r>
    </w:p>
    <w:p w14:paraId="25BEAD75">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4.乙方应自觉遵守甲方工作纪律、规章制度，服从甲方管理。因乙方原因给甲方造成严重后果，甲方可以单方面解除合同。</w:t>
      </w:r>
    </w:p>
    <w:p w14:paraId="4ED3354F">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九</w:t>
      </w:r>
      <w:r>
        <w:rPr>
          <w:rFonts w:hint="eastAsia" w:ascii="仿宋" w:hAnsi="仿宋" w:eastAsia="仿宋" w:cs="仿宋"/>
          <w:b/>
          <w:bCs/>
          <w:kern w:val="0"/>
          <w:sz w:val="28"/>
          <w:szCs w:val="28"/>
          <w:highlight w:val="none"/>
        </w:rPr>
        <w:t xml:space="preserve">条  </w:t>
      </w:r>
      <w:r>
        <w:rPr>
          <w:rFonts w:hint="eastAsia" w:ascii="仿宋" w:hAnsi="仿宋" w:eastAsia="仿宋" w:cs="仿宋"/>
          <w:b/>
          <w:bCs/>
          <w:kern w:val="0"/>
          <w:sz w:val="28"/>
          <w:szCs w:val="28"/>
          <w:highlight w:val="none"/>
          <w:lang w:val="en-US" w:eastAsia="zh-CN"/>
        </w:rPr>
        <w:t>保密协议</w:t>
      </w:r>
    </w:p>
    <w:p w14:paraId="4872F11D">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露。双方均有义务尽其一切努力防止任何第三方窃取秘密信息。由于任何一方违反以上保密义务给对方造成损失，违约方对受损失方负有停止侵害、消除影响、赔偿损失的责任。</w:t>
      </w:r>
    </w:p>
    <w:p w14:paraId="721697AF">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val="en-US" w:eastAsia="zh-CN"/>
        </w:rPr>
        <w:t xml:space="preserve">第十条 </w:t>
      </w:r>
      <w:r>
        <w:rPr>
          <w:rFonts w:hint="eastAsia" w:ascii="仿宋" w:hAnsi="仿宋" w:eastAsia="仿宋" w:cs="仿宋"/>
          <w:b/>
          <w:bCs/>
          <w:kern w:val="0"/>
          <w:sz w:val="28"/>
          <w:szCs w:val="28"/>
          <w:highlight w:val="none"/>
        </w:rPr>
        <w:fldChar w:fldCharType="begin"/>
      </w:r>
      <w:r>
        <w:rPr>
          <w:rFonts w:hint="eastAsia" w:ascii="仿宋" w:hAnsi="仿宋" w:eastAsia="仿宋" w:cs="仿宋"/>
          <w:b/>
          <w:bCs/>
          <w:kern w:val="0"/>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kern w:val="0"/>
          <w:sz w:val="28"/>
          <w:szCs w:val="28"/>
          <w:highlight w:val="none"/>
        </w:rPr>
        <w:fldChar w:fldCharType="separate"/>
      </w:r>
      <w:r>
        <w:rPr>
          <w:rFonts w:hint="eastAsia" w:ascii="仿宋" w:hAnsi="仿宋" w:eastAsia="仿宋" w:cs="仿宋"/>
          <w:b/>
          <w:bCs/>
          <w:kern w:val="0"/>
          <w:sz w:val="28"/>
          <w:szCs w:val="28"/>
          <w:highlight w:val="none"/>
        </w:rPr>
        <w:t>不可抗力</w:t>
      </w:r>
      <w:r>
        <w:rPr>
          <w:rFonts w:hint="eastAsia" w:ascii="仿宋" w:hAnsi="仿宋" w:eastAsia="仿宋" w:cs="仿宋"/>
          <w:b/>
          <w:bCs/>
          <w:kern w:val="0"/>
          <w:sz w:val="28"/>
          <w:szCs w:val="28"/>
          <w:highlight w:val="none"/>
        </w:rPr>
        <w:fldChar w:fldCharType="end"/>
      </w:r>
    </w:p>
    <w:p w14:paraId="396EE297">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5E0B4547">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十一</w:t>
      </w:r>
      <w:r>
        <w:rPr>
          <w:rFonts w:hint="eastAsia" w:ascii="仿宋" w:hAnsi="仿宋" w:eastAsia="仿宋" w:cs="仿宋"/>
          <w:b/>
          <w:bCs/>
          <w:kern w:val="0"/>
          <w:sz w:val="28"/>
          <w:szCs w:val="28"/>
          <w:highlight w:val="none"/>
        </w:rPr>
        <w:t>条  争议解决</w:t>
      </w:r>
    </w:p>
    <w:p w14:paraId="5B4552FC">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双方本着友好合作的态度,对合同履行过程中发生的</w:t>
      </w:r>
      <w:r>
        <w:rPr>
          <w:rFonts w:hint="eastAsia" w:ascii="仿宋" w:hAnsi="仿宋" w:eastAsia="仿宋" w:cs="仿宋"/>
          <w:kern w:val="0"/>
          <w:sz w:val="28"/>
          <w:szCs w:val="28"/>
          <w:highlight w:val="none"/>
          <w:lang w:val="en-US" w:eastAsia="zh-CN"/>
        </w:rPr>
        <w:fldChar w:fldCharType="begin"/>
      </w:r>
      <w:r>
        <w:rPr>
          <w:rFonts w:hint="eastAsia" w:ascii="仿宋" w:hAnsi="仿宋" w:eastAsia="仿宋" w:cs="仿宋"/>
          <w:kern w:val="0"/>
          <w:sz w:val="28"/>
          <w:szCs w:val="28"/>
          <w:highlight w:val="none"/>
          <w:lang w:val="en-US" w:eastAsia="zh-CN"/>
        </w:rPr>
        <w:instrText xml:space="preserve"> HYPERLINK "http://set2.mail.qq.com/cgi-bin/mail_spam?action=check_link&amp;spam=0&amp;url=http%3A%2F%2Fbaike%2Ebaidu%2Ecom%2Fview%2F322875%2Ehtm" </w:instrText>
      </w:r>
      <w:r>
        <w:rPr>
          <w:rFonts w:hint="eastAsia" w:ascii="仿宋" w:hAnsi="仿宋" w:eastAsia="仿宋" w:cs="仿宋"/>
          <w:kern w:val="0"/>
          <w:sz w:val="28"/>
          <w:szCs w:val="28"/>
          <w:highlight w:val="none"/>
          <w:lang w:val="en-US" w:eastAsia="zh-CN"/>
        </w:rPr>
        <w:fldChar w:fldCharType="separate"/>
      </w:r>
      <w:r>
        <w:rPr>
          <w:rFonts w:hint="eastAsia" w:ascii="仿宋" w:hAnsi="仿宋" w:eastAsia="仿宋" w:cs="仿宋"/>
          <w:kern w:val="0"/>
          <w:sz w:val="28"/>
          <w:szCs w:val="28"/>
          <w:highlight w:val="none"/>
          <w:lang w:val="en-US" w:eastAsia="zh-CN"/>
        </w:rPr>
        <w:t>纠纷</w:t>
      </w:r>
      <w:r>
        <w:rPr>
          <w:rFonts w:hint="eastAsia" w:ascii="仿宋" w:hAnsi="仿宋" w:eastAsia="仿宋" w:cs="仿宋"/>
          <w:kern w:val="0"/>
          <w:sz w:val="28"/>
          <w:szCs w:val="28"/>
          <w:highlight w:val="none"/>
          <w:lang w:val="en-US" w:eastAsia="zh-CN"/>
        </w:rPr>
        <w:fldChar w:fldCharType="end"/>
      </w:r>
      <w:r>
        <w:rPr>
          <w:rFonts w:hint="eastAsia" w:ascii="仿宋" w:hAnsi="仿宋" w:eastAsia="仿宋" w:cs="仿宋"/>
          <w:kern w:val="0"/>
          <w:sz w:val="28"/>
          <w:szCs w:val="28"/>
          <w:highlight w:val="none"/>
          <w:lang w:val="en-US" w:eastAsia="zh-CN"/>
        </w:rPr>
        <w:t>应及时协商解决,协商不成，向甲方所在地人民法院诉讼解决。</w:t>
      </w:r>
    </w:p>
    <w:p w14:paraId="4ED2DC7B">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第十</w:t>
      </w:r>
      <w:r>
        <w:rPr>
          <w:rFonts w:hint="eastAsia" w:ascii="仿宋" w:hAnsi="仿宋" w:eastAsia="仿宋" w:cs="仿宋"/>
          <w:b/>
          <w:bCs/>
          <w:kern w:val="0"/>
          <w:sz w:val="28"/>
          <w:szCs w:val="28"/>
          <w:highlight w:val="none"/>
          <w:lang w:val="en-US" w:eastAsia="zh-CN"/>
        </w:rPr>
        <w:t>二</w:t>
      </w:r>
      <w:r>
        <w:rPr>
          <w:rFonts w:hint="eastAsia" w:ascii="仿宋" w:hAnsi="仿宋" w:eastAsia="仿宋" w:cs="仿宋"/>
          <w:b/>
          <w:bCs/>
          <w:kern w:val="0"/>
          <w:sz w:val="28"/>
          <w:szCs w:val="28"/>
          <w:highlight w:val="none"/>
        </w:rPr>
        <w:t>条  监督和管理</w:t>
      </w:r>
    </w:p>
    <w:p w14:paraId="57B1F759">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993C09B">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2.甲乙双方均应自觉配合有关监督管理部门对合同履行情况的监督检查，如实反映情况，提供有关资料；否则，将对有关单位、当事人按照有关规定予以处罚。</w:t>
      </w:r>
    </w:p>
    <w:p w14:paraId="4FEE8194">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第十</w:t>
      </w:r>
      <w:r>
        <w:rPr>
          <w:rFonts w:hint="eastAsia" w:ascii="仿宋" w:hAnsi="仿宋" w:eastAsia="仿宋" w:cs="仿宋"/>
          <w:b/>
          <w:bCs/>
          <w:kern w:val="0"/>
          <w:sz w:val="28"/>
          <w:szCs w:val="28"/>
          <w:highlight w:val="none"/>
          <w:lang w:val="en-US" w:eastAsia="zh-CN"/>
        </w:rPr>
        <w:t>三</w:t>
      </w:r>
      <w:r>
        <w:rPr>
          <w:rFonts w:hint="eastAsia" w:ascii="仿宋" w:hAnsi="仿宋" w:eastAsia="仿宋" w:cs="仿宋"/>
          <w:b/>
          <w:bCs/>
          <w:kern w:val="0"/>
          <w:sz w:val="28"/>
          <w:szCs w:val="28"/>
          <w:highlight w:val="none"/>
        </w:rPr>
        <w:t xml:space="preserve">条  </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bCs/>
          <w:kern w:val="0"/>
          <w:sz w:val="28"/>
          <w:szCs w:val="28"/>
          <w:highlight w:val="none"/>
        </w:rPr>
        <w:t>无效合同</w:t>
      </w:r>
      <w:r>
        <w:rPr>
          <w:rFonts w:hint="eastAsia" w:ascii="仿宋" w:hAnsi="仿宋" w:eastAsia="仿宋" w:cs="仿宋"/>
          <w:b/>
          <w:bCs/>
          <w:kern w:val="0"/>
          <w:sz w:val="28"/>
          <w:szCs w:val="28"/>
          <w:highlight w:val="none"/>
        </w:rPr>
        <w:fldChar w:fldCharType="end"/>
      </w:r>
    </w:p>
    <w:p w14:paraId="602E2285">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甲乙双方如因违反政府采购法及相关法律法规的规定，被宣告</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kern w:val="0"/>
          <w:sz w:val="28"/>
          <w:szCs w:val="28"/>
          <w:highlight w:val="none"/>
        </w:rPr>
        <w:t>合同无效</w:t>
      </w:r>
      <w:r>
        <w:rPr>
          <w:rFonts w:hint="eastAsia" w:ascii="仿宋" w:hAnsi="仿宋" w:eastAsia="仿宋" w:cs="仿宋"/>
          <w:kern w:val="0"/>
          <w:sz w:val="28"/>
          <w:szCs w:val="28"/>
          <w:highlight w:val="none"/>
        </w:rPr>
        <w:fldChar w:fldCharType="end"/>
      </w:r>
      <w:r>
        <w:rPr>
          <w:rFonts w:hint="eastAsia" w:ascii="仿宋" w:hAnsi="仿宋" w:eastAsia="仿宋" w:cs="仿宋"/>
          <w:kern w:val="0"/>
          <w:sz w:val="28"/>
          <w:szCs w:val="28"/>
          <w:highlight w:val="none"/>
        </w:rPr>
        <w:t>的，一切责任概由过错方自行承担。</w:t>
      </w:r>
    </w:p>
    <w:p w14:paraId="266E0B72">
      <w:pPr>
        <w:pStyle w:val="8"/>
        <w:pageBreakBefore w:val="0"/>
        <w:shd w:val="clear" w:color="auto" w:fill="auto"/>
        <w:tabs>
          <w:tab w:val="left" w:pos="567"/>
        </w:tabs>
        <w:kinsoku/>
        <w:wordWrap/>
        <w:overflowPunct/>
        <w:topLinePunct w:val="0"/>
        <w:autoSpaceDE/>
        <w:autoSpaceDN/>
        <w:bidi w:val="0"/>
        <w:snapToGrid w:val="0"/>
        <w:spacing w:line="360" w:lineRule="auto"/>
        <w:ind w:firstLine="281"/>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第十</w:t>
      </w:r>
      <w:r>
        <w:rPr>
          <w:rFonts w:hint="eastAsia" w:ascii="仿宋" w:hAnsi="仿宋" w:eastAsia="仿宋" w:cs="仿宋"/>
          <w:b/>
          <w:bCs/>
          <w:color w:val="auto"/>
          <w:kern w:val="0"/>
          <w:sz w:val="28"/>
          <w:szCs w:val="28"/>
          <w:highlight w:val="none"/>
          <w:lang w:val="en-US" w:eastAsia="zh-CN"/>
        </w:rPr>
        <w:t>四</w:t>
      </w:r>
      <w:r>
        <w:rPr>
          <w:rFonts w:hint="eastAsia" w:ascii="仿宋" w:hAnsi="仿宋" w:eastAsia="仿宋" w:cs="仿宋"/>
          <w:b/>
          <w:bCs/>
          <w:color w:val="auto"/>
          <w:kern w:val="0"/>
          <w:sz w:val="28"/>
          <w:szCs w:val="28"/>
          <w:highlight w:val="none"/>
        </w:rPr>
        <w:t>条  信用融资（如有）</w:t>
      </w:r>
    </w:p>
    <w:p w14:paraId="18E22C7F">
      <w:pPr>
        <w:pStyle w:val="8"/>
        <w:pageBreakBefore w:val="0"/>
        <w:shd w:val="clear" w:color="auto" w:fill="auto"/>
        <w:tabs>
          <w:tab w:val="left" w:pos="567"/>
        </w:tabs>
        <w:kinsoku/>
        <w:wordWrap/>
        <w:overflowPunct/>
        <w:topLinePunct w:val="0"/>
        <w:autoSpaceDE/>
        <w:autoSpaceDN/>
        <w:bidi w:val="0"/>
        <w:snapToGrid w:val="0"/>
        <w:spacing w:line="360" w:lineRule="auto"/>
        <w:ind w:firstLine="280"/>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银行名称：</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收款账</w:t>
      </w:r>
      <w:r>
        <w:rPr>
          <w:rFonts w:hint="eastAsia" w:ascii="仿宋" w:hAnsi="仿宋" w:eastAsia="仿宋" w:cs="仿宋"/>
          <w:color w:val="auto"/>
          <w:kern w:val="0"/>
          <w:sz w:val="28"/>
          <w:szCs w:val="28"/>
          <w:highlight w:val="none"/>
        </w:rPr>
        <w:t>号：</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p>
    <w:p w14:paraId="4AD8D605">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第十</w:t>
      </w:r>
      <w:r>
        <w:rPr>
          <w:rFonts w:hint="eastAsia" w:ascii="仿宋" w:hAnsi="仿宋" w:eastAsia="仿宋" w:cs="仿宋"/>
          <w:b/>
          <w:bCs/>
          <w:color w:val="auto"/>
          <w:kern w:val="0"/>
          <w:sz w:val="28"/>
          <w:szCs w:val="28"/>
          <w:highlight w:val="none"/>
          <w:lang w:val="en-US" w:eastAsia="zh-CN"/>
        </w:rPr>
        <w:t>五</w:t>
      </w:r>
      <w:r>
        <w:rPr>
          <w:rFonts w:hint="eastAsia" w:ascii="仿宋" w:hAnsi="仿宋" w:eastAsia="仿宋" w:cs="仿宋"/>
          <w:b/>
          <w:bCs/>
          <w:color w:val="auto"/>
          <w:kern w:val="0"/>
          <w:sz w:val="28"/>
          <w:szCs w:val="28"/>
          <w:highlight w:val="none"/>
        </w:rPr>
        <w:t>条  附则</w:t>
      </w:r>
    </w:p>
    <w:p w14:paraId="2358A023">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1.本次采购项目的磋商文件、磋商响应文件、成交通知书及</w:t>
      </w:r>
      <w:r>
        <w:rPr>
          <w:rFonts w:hint="eastAsia" w:ascii="仿宋" w:hAnsi="仿宋" w:eastAsia="仿宋" w:cs="仿宋"/>
          <w:kern w:val="0"/>
          <w:sz w:val="28"/>
          <w:szCs w:val="28"/>
          <w:highlight w:val="none"/>
          <w:lang w:val="en-US" w:eastAsia="zh-CN"/>
        </w:rPr>
        <w:t>澄清说明文件均为本合同的组成部分，甲、乙双方必须全面遵守，如有违反，应承担违约责任。</w:t>
      </w:r>
    </w:p>
    <w:p w14:paraId="04F4E9F6">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2.本合同一式陆份,甲乙双方各执两份,政府采购代理机构两份。</w:t>
      </w:r>
    </w:p>
    <w:p w14:paraId="14F97E46">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3.本合同自签订之日起生效。</w:t>
      </w:r>
    </w:p>
    <w:p w14:paraId="5C1F1E64">
      <w:pPr>
        <w:pageBreakBefore w:val="0"/>
        <w:numPr>
          <w:ilvl w:val="0"/>
          <w:numId w:val="0"/>
        </w:numPr>
        <w:wordWrap/>
        <w:overflowPunct/>
        <w:topLinePunct w:val="0"/>
        <w:bidi w:val="0"/>
        <w:snapToGrid w:val="0"/>
        <w:spacing w:line="360" w:lineRule="auto"/>
        <w:ind w:leftChars="0"/>
        <w:outlineLvl w:val="9"/>
        <w:rPr>
          <w:rFonts w:hint="eastAsia" w:ascii="仿宋" w:hAnsi="仿宋" w:eastAsia="仿宋" w:cs="仿宋"/>
          <w:b w:val="0"/>
          <w:bCs w:val="0"/>
          <w:kern w:val="0"/>
          <w:sz w:val="28"/>
          <w:szCs w:val="28"/>
          <w:highlight w:val="none"/>
          <w:lang w:val="en-US" w:eastAsia="zh-CN" w:bidi="ar-SA"/>
        </w:rPr>
      </w:pPr>
      <w:r>
        <w:rPr>
          <w:rFonts w:hint="eastAsia" w:ascii="仿宋" w:hAnsi="仿宋" w:eastAsia="仿宋" w:cs="仿宋"/>
          <w:b w:val="0"/>
          <w:bCs w:val="0"/>
          <w:kern w:val="0"/>
          <w:sz w:val="28"/>
          <w:szCs w:val="28"/>
          <w:highlight w:val="none"/>
          <w:lang w:val="en-US" w:eastAsia="zh-CN" w:bidi="ar-SA"/>
        </w:rPr>
        <w:t>本页无正文。</w:t>
      </w:r>
    </w:p>
    <w:tbl>
      <w:tblPr>
        <w:tblStyle w:val="10"/>
        <w:tblW w:w="96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94"/>
        <w:gridCol w:w="4685"/>
      </w:tblGrid>
      <w:tr w14:paraId="41F232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exact"/>
          <w:jc w:val="center"/>
        </w:trPr>
        <w:tc>
          <w:tcPr>
            <w:tcW w:w="4994" w:type="dxa"/>
            <w:tcBorders>
              <w:top w:val="nil"/>
              <w:left w:val="nil"/>
              <w:bottom w:val="nil"/>
              <w:right w:val="nil"/>
            </w:tcBorders>
            <w:noWrap w:val="0"/>
            <w:vAlign w:val="center"/>
          </w:tcPr>
          <w:p w14:paraId="613C2511">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甲方：</w:t>
            </w:r>
          </w:p>
        </w:tc>
        <w:tc>
          <w:tcPr>
            <w:tcW w:w="4685" w:type="dxa"/>
            <w:tcBorders>
              <w:top w:val="nil"/>
              <w:left w:val="nil"/>
              <w:bottom w:val="nil"/>
              <w:right w:val="nil"/>
            </w:tcBorders>
            <w:noWrap w:val="0"/>
            <w:vAlign w:val="center"/>
          </w:tcPr>
          <w:p w14:paraId="61BA1E05">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乙方：</w:t>
            </w:r>
          </w:p>
        </w:tc>
      </w:tr>
      <w:tr w14:paraId="20853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9" w:hRule="exact"/>
          <w:jc w:val="center"/>
        </w:trPr>
        <w:tc>
          <w:tcPr>
            <w:tcW w:w="4994" w:type="dxa"/>
            <w:tcBorders>
              <w:top w:val="nil"/>
              <w:left w:val="nil"/>
              <w:bottom w:val="nil"/>
              <w:right w:val="nil"/>
            </w:tcBorders>
            <w:noWrap w:val="0"/>
            <w:vAlign w:val="center"/>
          </w:tcPr>
          <w:p w14:paraId="15266FEA">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地    址：</w:t>
            </w:r>
          </w:p>
        </w:tc>
        <w:tc>
          <w:tcPr>
            <w:tcW w:w="4685" w:type="dxa"/>
            <w:tcBorders>
              <w:top w:val="nil"/>
              <w:left w:val="nil"/>
              <w:bottom w:val="nil"/>
              <w:right w:val="nil"/>
            </w:tcBorders>
            <w:noWrap w:val="0"/>
            <w:vAlign w:val="center"/>
          </w:tcPr>
          <w:p w14:paraId="1A701CA9">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地    址：</w:t>
            </w:r>
          </w:p>
        </w:tc>
      </w:tr>
      <w:tr w14:paraId="72A8B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exact"/>
          <w:jc w:val="center"/>
        </w:trPr>
        <w:tc>
          <w:tcPr>
            <w:tcW w:w="4994" w:type="dxa"/>
            <w:tcBorders>
              <w:top w:val="nil"/>
              <w:left w:val="nil"/>
              <w:bottom w:val="nil"/>
              <w:right w:val="nil"/>
            </w:tcBorders>
            <w:noWrap w:val="0"/>
            <w:vAlign w:val="center"/>
          </w:tcPr>
          <w:p w14:paraId="4663BEEB">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邮    编：</w:t>
            </w:r>
          </w:p>
        </w:tc>
        <w:tc>
          <w:tcPr>
            <w:tcW w:w="4685" w:type="dxa"/>
            <w:tcBorders>
              <w:top w:val="nil"/>
              <w:left w:val="nil"/>
              <w:bottom w:val="nil"/>
              <w:right w:val="nil"/>
            </w:tcBorders>
            <w:noWrap w:val="0"/>
            <w:vAlign w:val="center"/>
          </w:tcPr>
          <w:p w14:paraId="7A688870">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邮    编：</w:t>
            </w:r>
          </w:p>
        </w:tc>
      </w:tr>
      <w:tr w14:paraId="0D4E7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9" w:hRule="exact"/>
          <w:jc w:val="center"/>
        </w:trPr>
        <w:tc>
          <w:tcPr>
            <w:tcW w:w="4994" w:type="dxa"/>
            <w:tcBorders>
              <w:top w:val="nil"/>
              <w:left w:val="nil"/>
              <w:bottom w:val="nil"/>
              <w:right w:val="nil"/>
            </w:tcBorders>
            <w:noWrap w:val="0"/>
            <w:vAlign w:val="center"/>
          </w:tcPr>
          <w:p w14:paraId="52263846">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法定代表人或其授权的代理人（签字）：</w:t>
            </w:r>
          </w:p>
          <w:p w14:paraId="66AE1FA7">
            <w:pPr>
              <w:keepNext/>
              <w:keepLines/>
              <w:pageBreakBefore w:val="0"/>
              <w:widowControl w:val="0"/>
              <w:kinsoku/>
              <w:wordWrap/>
              <w:overflowPunct/>
              <w:topLinePunct w:val="0"/>
              <w:autoSpaceDE/>
              <w:autoSpaceDN/>
              <w:bidi w:val="0"/>
              <w:snapToGrid w:val="0"/>
              <w:spacing w:before="280" w:beforeLines="0" w:beforeAutospacing="0" w:after="290" w:afterLines="0" w:afterAutospacing="0" w:line="360" w:lineRule="auto"/>
              <w:jc w:val="both"/>
              <w:outlineLvl w:val="3"/>
              <w:rPr>
                <w:rFonts w:hint="eastAsia" w:ascii="仿宋" w:hAnsi="仿宋" w:eastAsia="仿宋" w:cs="仿宋"/>
                <w:b/>
                <w:bCs/>
                <w:kern w:val="2"/>
                <w:sz w:val="28"/>
                <w:szCs w:val="28"/>
                <w:highlight w:val="none"/>
                <w:lang w:val="en-US" w:eastAsia="zh-CN" w:bidi="ar-SA"/>
              </w:rPr>
            </w:pPr>
          </w:p>
          <w:p w14:paraId="60B0D95A">
            <w:pPr>
              <w:keepNext/>
              <w:keepLines/>
              <w:pageBreakBefore w:val="0"/>
              <w:widowControl w:val="0"/>
              <w:kinsoku/>
              <w:wordWrap/>
              <w:overflowPunct/>
              <w:topLinePunct w:val="0"/>
              <w:autoSpaceDE/>
              <w:autoSpaceDN/>
              <w:bidi w:val="0"/>
              <w:snapToGrid w:val="0"/>
              <w:spacing w:before="280" w:beforeLines="0" w:beforeAutospacing="0" w:after="290" w:afterLines="0" w:afterAutospacing="0" w:line="360" w:lineRule="auto"/>
              <w:jc w:val="both"/>
              <w:outlineLvl w:val="3"/>
              <w:rPr>
                <w:rFonts w:hint="eastAsia" w:ascii="仿宋" w:hAnsi="仿宋" w:eastAsia="仿宋" w:cs="仿宋"/>
                <w:b/>
                <w:bCs/>
                <w:kern w:val="2"/>
                <w:sz w:val="28"/>
                <w:szCs w:val="28"/>
                <w:highlight w:val="none"/>
                <w:lang w:val="en-US" w:eastAsia="zh-CN" w:bidi="ar-SA"/>
              </w:rPr>
            </w:pPr>
          </w:p>
        </w:tc>
        <w:tc>
          <w:tcPr>
            <w:tcW w:w="4685" w:type="dxa"/>
            <w:tcBorders>
              <w:top w:val="nil"/>
              <w:left w:val="nil"/>
              <w:bottom w:val="nil"/>
              <w:right w:val="nil"/>
            </w:tcBorders>
            <w:noWrap w:val="0"/>
            <w:vAlign w:val="center"/>
          </w:tcPr>
          <w:p w14:paraId="3EA35864">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法定代表人或其授权的代理人（签字）：</w:t>
            </w:r>
          </w:p>
        </w:tc>
      </w:tr>
      <w:tr w14:paraId="1769E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exact"/>
          <w:jc w:val="center"/>
        </w:trPr>
        <w:tc>
          <w:tcPr>
            <w:tcW w:w="4994" w:type="dxa"/>
            <w:tcBorders>
              <w:top w:val="nil"/>
              <w:left w:val="nil"/>
              <w:bottom w:val="nil"/>
              <w:right w:val="nil"/>
            </w:tcBorders>
            <w:noWrap w:val="0"/>
            <w:vAlign w:val="center"/>
          </w:tcPr>
          <w:p w14:paraId="75780FB2">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开户银行</w:t>
            </w:r>
            <w:r>
              <w:rPr>
                <w:rFonts w:hint="eastAsia" w:ascii="仿宋" w:hAnsi="仿宋" w:eastAsia="仿宋" w:cs="仿宋"/>
                <w:color w:val="auto"/>
                <w:kern w:val="2"/>
                <w:sz w:val="28"/>
                <w:szCs w:val="28"/>
                <w:highlight w:val="none"/>
                <w:lang w:val="en-US" w:eastAsia="zh-CN" w:bidi="ar-SA"/>
              </w:rPr>
              <w:fldChar w:fldCharType="end"/>
            </w:r>
            <w:r>
              <w:rPr>
                <w:rFonts w:hint="eastAsia" w:ascii="仿宋" w:hAnsi="仿宋" w:eastAsia="仿宋" w:cs="仿宋"/>
                <w:color w:val="auto"/>
                <w:kern w:val="2"/>
                <w:sz w:val="28"/>
                <w:szCs w:val="28"/>
                <w:highlight w:val="none"/>
                <w:lang w:val="en-US" w:eastAsia="zh-CN" w:bidi="ar-SA"/>
              </w:rPr>
              <w:t>：</w:t>
            </w:r>
          </w:p>
        </w:tc>
        <w:tc>
          <w:tcPr>
            <w:tcW w:w="4685" w:type="dxa"/>
            <w:tcBorders>
              <w:top w:val="nil"/>
              <w:left w:val="nil"/>
              <w:bottom w:val="nil"/>
              <w:right w:val="nil"/>
            </w:tcBorders>
            <w:noWrap w:val="0"/>
            <w:vAlign w:val="center"/>
          </w:tcPr>
          <w:p w14:paraId="15B6BBC6">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开户银行</w:t>
            </w:r>
            <w:r>
              <w:rPr>
                <w:rFonts w:hint="eastAsia" w:ascii="仿宋" w:hAnsi="仿宋" w:eastAsia="仿宋" w:cs="仿宋"/>
                <w:color w:val="auto"/>
                <w:kern w:val="2"/>
                <w:sz w:val="28"/>
                <w:szCs w:val="28"/>
                <w:highlight w:val="none"/>
                <w:lang w:val="en-US" w:eastAsia="zh-CN" w:bidi="ar-SA"/>
              </w:rPr>
              <w:fldChar w:fldCharType="end"/>
            </w:r>
            <w:r>
              <w:rPr>
                <w:rFonts w:hint="eastAsia" w:ascii="仿宋" w:hAnsi="仿宋" w:eastAsia="仿宋" w:cs="仿宋"/>
                <w:color w:val="auto"/>
                <w:kern w:val="2"/>
                <w:sz w:val="28"/>
                <w:szCs w:val="28"/>
                <w:highlight w:val="none"/>
                <w:lang w:val="en-US" w:eastAsia="zh-CN" w:bidi="ar-SA"/>
              </w:rPr>
              <w:t>：</w:t>
            </w:r>
          </w:p>
        </w:tc>
      </w:tr>
      <w:tr w14:paraId="7147D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exact"/>
          <w:jc w:val="center"/>
        </w:trPr>
        <w:tc>
          <w:tcPr>
            <w:tcW w:w="4994" w:type="dxa"/>
            <w:tcBorders>
              <w:top w:val="nil"/>
              <w:left w:val="nil"/>
              <w:bottom w:val="nil"/>
              <w:right w:val="nil"/>
            </w:tcBorders>
            <w:noWrap w:val="0"/>
            <w:vAlign w:val="center"/>
          </w:tcPr>
          <w:p w14:paraId="0E83C81D">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账    号：</w:t>
            </w:r>
          </w:p>
        </w:tc>
        <w:tc>
          <w:tcPr>
            <w:tcW w:w="4685" w:type="dxa"/>
            <w:tcBorders>
              <w:top w:val="nil"/>
              <w:left w:val="nil"/>
              <w:bottom w:val="nil"/>
              <w:right w:val="nil"/>
            </w:tcBorders>
            <w:noWrap w:val="0"/>
            <w:vAlign w:val="center"/>
          </w:tcPr>
          <w:p w14:paraId="6A7FABA0">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账    号：</w:t>
            </w:r>
          </w:p>
        </w:tc>
      </w:tr>
      <w:tr w14:paraId="4C7FC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exact"/>
          <w:jc w:val="center"/>
        </w:trPr>
        <w:tc>
          <w:tcPr>
            <w:tcW w:w="4994" w:type="dxa"/>
            <w:tcBorders>
              <w:top w:val="nil"/>
              <w:left w:val="nil"/>
              <w:bottom w:val="nil"/>
              <w:right w:val="nil"/>
            </w:tcBorders>
            <w:noWrap w:val="0"/>
            <w:vAlign w:val="center"/>
          </w:tcPr>
          <w:p w14:paraId="5661C671">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电    话：</w:t>
            </w:r>
          </w:p>
        </w:tc>
        <w:tc>
          <w:tcPr>
            <w:tcW w:w="4685" w:type="dxa"/>
            <w:tcBorders>
              <w:top w:val="nil"/>
              <w:left w:val="nil"/>
              <w:bottom w:val="nil"/>
              <w:right w:val="nil"/>
            </w:tcBorders>
            <w:noWrap w:val="0"/>
            <w:vAlign w:val="center"/>
          </w:tcPr>
          <w:p w14:paraId="6A5F7C93">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电    话：</w:t>
            </w:r>
          </w:p>
        </w:tc>
      </w:tr>
      <w:tr w14:paraId="31245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exact"/>
          <w:jc w:val="center"/>
        </w:trPr>
        <w:tc>
          <w:tcPr>
            <w:tcW w:w="4994" w:type="dxa"/>
            <w:tcBorders>
              <w:top w:val="nil"/>
              <w:left w:val="nil"/>
              <w:bottom w:val="nil"/>
              <w:right w:val="nil"/>
            </w:tcBorders>
            <w:noWrap w:val="0"/>
            <w:vAlign w:val="center"/>
          </w:tcPr>
          <w:p w14:paraId="4D28F01A">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电子邮箱：</w:t>
            </w:r>
          </w:p>
        </w:tc>
        <w:tc>
          <w:tcPr>
            <w:tcW w:w="4685" w:type="dxa"/>
            <w:tcBorders>
              <w:top w:val="nil"/>
              <w:left w:val="nil"/>
              <w:bottom w:val="nil"/>
              <w:right w:val="nil"/>
            </w:tcBorders>
            <w:noWrap w:val="0"/>
            <w:vAlign w:val="center"/>
          </w:tcPr>
          <w:p w14:paraId="7F070DD5">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电子邮箱：</w:t>
            </w:r>
          </w:p>
        </w:tc>
      </w:tr>
      <w:tr w14:paraId="6F660E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exact"/>
          <w:jc w:val="center"/>
        </w:trPr>
        <w:tc>
          <w:tcPr>
            <w:tcW w:w="4994" w:type="dxa"/>
            <w:tcBorders>
              <w:top w:val="nil"/>
              <w:left w:val="nil"/>
              <w:bottom w:val="nil"/>
              <w:right w:val="nil"/>
            </w:tcBorders>
            <w:noWrap w:val="0"/>
            <w:vAlign w:val="center"/>
          </w:tcPr>
          <w:p w14:paraId="7DF8E399">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时    间：</w:t>
            </w:r>
          </w:p>
        </w:tc>
        <w:tc>
          <w:tcPr>
            <w:tcW w:w="4685" w:type="dxa"/>
            <w:tcBorders>
              <w:top w:val="nil"/>
              <w:left w:val="nil"/>
              <w:bottom w:val="nil"/>
              <w:right w:val="nil"/>
            </w:tcBorders>
            <w:noWrap w:val="0"/>
            <w:vAlign w:val="center"/>
          </w:tcPr>
          <w:p w14:paraId="31F67BE0">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时    间：</w:t>
            </w:r>
          </w:p>
        </w:tc>
      </w:tr>
    </w:tbl>
    <w:p w14:paraId="37460EA5">
      <w:pPr>
        <w:pageBreakBefore w:val="0"/>
        <w:wordWrap/>
        <w:overflowPunct/>
        <w:topLinePunct w:val="0"/>
        <w:bidi w:val="0"/>
        <w:snapToGrid w:val="0"/>
        <w:spacing w:line="360" w:lineRule="auto"/>
        <w:rPr>
          <w:rFonts w:hint="eastAsia" w:ascii="仿宋" w:hAnsi="仿宋" w:eastAsia="仿宋" w:cs="仿宋"/>
          <w:color w:val="auto"/>
          <w:kern w:val="0"/>
          <w:sz w:val="28"/>
          <w:szCs w:val="28"/>
          <w:highlight w:val="none"/>
          <w:u w:val="single" w:color="000000"/>
          <w:lang w:val="en-US" w:eastAsia="zh-CN"/>
        </w:rPr>
      </w:pPr>
      <w:r>
        <w:rPr>
          <w:rFonts w:hint="eastAsia" w:ascii="仿宋" w:hAnsi="仿宋" w:eastAsia="仿宋" w:cs="仿宋"/>
          <w:sz w:val="28"/>
          <w:szCs w:val="28"/>
        </w:rPr>
        <w:br w:type="page"/>
      </w:r>
    </w:p>
    <w:p w14:paraId="46BAB5E9">
      <w:pPr>
        <w:spacing w:line="360" w:lineRule="auto"/>
        <w:jc w:val="both"/>
        <w:rPr>
          <w:rFonts w:hint="eastAsia" w:ascii="仿宋" w:hAnsi="仿宋" w:eastAsia="仿宋" w:cs="仿宋"/>
          <w:b/>
          <w:bCs/>
          <w:color w:val="auto"/>
          <w:sz w:val="40"/>
          <w:szCs w:val="40"/>
          <w:highlight w:val="none"/>
          <w:lang w:val="en-US" w:eastAsia="zh-CN"/>
        </w:rPr>
      </w:pPr>
      <w:r>
        <w:rPr>
          <w:rFonts w:hint="eastAsia" w:ascii="仿宋" w:hAnsi="仿宋" w:eastAsia="仿宋" w:cs="仿宋"/>
          <w:b/>
          <w:bCs/>
          <w:color w:val="auto"/>
          <w:sz w:val="40"/>
          <w:szCs w:val="40"/>
          <w:highlight w:val="none"/>
          <w:lang w:val="en-US" w:eastAsia="zh-CN"/>
        </w:rPr>
        <w:t>包2：</w:t>
      </w:r>
    </w:p>
    <w:p w14:paraId="267A553D">
      <w:pPr>
        <w:spacing w:line="360" w:lineRule="auto"/>
        <w:ind w:firstLine="803" w:firstLineChars="200"/>
        <w:jc w:val="center"/>
        <w:rPr>
          <w:rFonts w:hint="eastAsia" w:ascii="仿宋" w:hAnsi="仿宋" w:eastAsia="仿宋" w:cs="仿宋"/>
          <w:b/>
          <w:bCs/>
          <w:color w:val="auto"/>
          <w:sz w:val="40"/>
          <w:szCs w:val="40"/>
          <w:highlight w:val="none"/>
          <w:lang w:eastAsia="zh-CN"/>
        </w:rPr>
      </w:pPr>
    </w:p>
    <w:p w14:paraId="32BFC0A0">
      <w:pPr>
        <w:spacing w:line="360" w:lineRule="auto"/>
        <w:ind w:firstLine="803" w:firstLineChars="200"/>
        <w:jc w:val="center"/>
        <w:rPr>
          <w:rFonts w:hint="eastAsia" w:ascii="仿宋" w:hAnsi="仿宋" w:eastAsia="仿宋" w:cs="仿宋"/>
          <w:b/>
          <w:bCs/>
          <w:color w:val="auto"/>
          <w:sz w:val="40"/>
          <w:szCs w:val="40"/>
          <w:highlight w:val="none"/>
          <w:lang w:eastAsia="zh-CN"/>
        </w:rPr>
      </w:pPr>
    </w:p>
    <w:p w14:paraId="5412CB33">
      <w:pPr>
        <w:spacing w:line="360" w:lineRule="auto"/>
        <w:ind w:firstLine="803" w:firstLineChars="200"/>
        <w:jc w:val="center"/>
        <w:outlineLvl w:val="1"/>
        <w:rPr>
          <w:rFonts w:hint="eastAsia" w:ascii="仿宋" w:hAnsi="仿宋" w:eastAsia="仿宋" w:cs="仿宋"/>
          <w:color w:val="auto"/>
          <w:sz w:val="28"/>
          <w:szCs w:val="28"/>
          <w:highlight w:val="none"/>
          <w:lang w:eastAsia="zh-CN"/>
        </w:rPr>
      </w:pPr>
      <w:r>
        <w:rPr>
          <w:rFonts w:hint="eastAsia" w:ascii="仿宋" w:hAnsi="仿宋" w:eastAsia="仿宋" w:cs="仿宋"/>
          <w:b/>
          <w:bCs/>
          <w:color w:val="auto"/>
          <w:sz w:val="40"/>
          <w:szCs w:val="40"/>
          <w:highlight w:val="none"/>
          <w:lang w:eastAsia="zh-CN"/>
        </w:rPr>
        <w:t>世博园市场监管所餐饮服务项目（</w:t>
      </w:r>
      <w:r>
        <w:rPr>
          <w:rFonts w:hint="eastAsia" w:ascii="仿宋" w:hAnsi="仿宋" w:eastAsia="仿宋" w:cs="仿宋"/>
          <w:b/>
          <w:bCs/>
          <w:color w:val="auto"/>
          <w:sz w:val="40"/>
          <w:szCs w:val="40"/>
          <w:highlight w:val="none"/>
          <w:lang w:val="en-US" w:eastAsia="zh-CN"/>
        </w:rPr>
        <w:t>食材配送</w:t>
      </w:r>
      <w:r>
        <w:rPr>
          <w:rFonts w:hint="eastAsia" w:ascii="仿宋" w:hAnsi="仿宋" w:eastAsia="仿宋" w:cs="仿宋"/>
          <w:b/>
          <w:bCs/>
          <w:color w:val="auto"/>
          <w:sz w:val="40"/>
          <w:szCs w:val="40"/>
          <w:highlight w:val="none"/>
          <w:lang w:eastAsia="zh-CN"/>
        </w:rPr>
        <w:t xml:space="preserve">） </w:t>
      </w:r>
    </w:p>
    <w:p w14:paraId="3687FCB8">
      <w:pPr>
        <w:spacing w:line="540" w:lineRule="exact"/>
        <w:jc w:val="center"/>
        <w:rPr>
          <w:rFonts w:hint="eastAsia" w:ascii="仿宋" w:hAnsi="仿宋" w:eastAsia="仿宋" w:cs="仿宋"/>
          <w:b/>
          <w:color w:val="auto"/>
          <w:kern w:val="0"/>
          <w:sz w:val="52"/>
          <w:szCs w:val="52"/>
        </w:rPr>
      </w:pPr>
    </w:p>
    <w:p w14:paraId="0341BA30">
      <w:pPr>
        <w:spacing w:line="540" w:lineRule="exact"/>
        <w:jc w:val="center"/>
        <w:rPr>
          <w:rFonts w:hint="eastAsia" w:ascii="仿宋" w:hAnsi="仿宋" w:eastAsia="仿宋" w:cs="仿宋"/>
          <w:b/>
          <w:color w:val="auto"/>
          <w:kern w:val="0"/>
          <w:sz w:val="52"/>
          <w:szCs w:val="52"/>
        </w:rPr>
      </w:pPr>
    </w:p>
    <w:p w14:paraId="6348CAD9">
      <w:pPr>
        <w:spacing w:line="540" w:lineRule="exact"/>
        <w:jc w:val="center"/>
        <w:rPr>
          <w:rFonts w:hint="eastAsia" w:ascii="仿宋" w:hAnsi="仿宋" w:eastAsia="仿宋" w:cs="仿宋"/>
          <w:b/>
          <w:color w:val="auto"/>
          <w:kern w:val="0"/>
          <w:sz w:val="52"/>
          <w:szCs w:val="52"/>
        </w:rPr>
      </w:pPr>
      <w:r>
        <w:rPr>
          <w:rFonts w:hint="eastAsia" w:ascii="仿宋" w:hAnsi="仿宋" w:eastAsia="仿宋" w:cs="仿宋"/>
          <w:b/>
          <w:color w:val="auto"/>
          <w:kern w:val="0"/>
          <w:sz w:val="52"/>
          <w:szCs w:val="52"/>
        </w:rPr>
        <w:t xml:space="preserve">合 同 </w:t>
      </w:r>
    </w:p>
    <w:p w14:paraId="75DC25A3">
      <w:pPr>
        <w:spacing w:line="540" w:lineRule="exact"/>
        <w:jc w:val="center"/>
        <w:rPr>
          <w:rFonts w:hint="eastAsia" w:ascii="仿宋" w:hAnsi="仿宋" w:eastAsia="仿宋" w:cs="仿宋"/>
          <w:b/>
          <w:color w:val="auto"/>
          <w:kern w:val="0"/>
          <w:sz w:val="52"/>
          <w:szCs w:val="52"/>
        </w:rPr>
      </w:pPr>
      <w:r>
        <w:rPr>
          <w:rFonts w:hint="eastAsia" w:ascii="仿宋" w:hAnsi="仿宋" w:eastAsia="仿宋" w:cs="仿宋"/>
          <w:b/>
          <w:color w:val="auto"/>
          <w:kern w:val="0"/>
          <w:szCs w:val="21"/>
        </w:rPr>
        <w:t>（本格式条款供双方签订合同参考，采购人可根据项目的实际情况增加条款和内容）</w:t>
      </w:r>
    </w:p>
    <w:p w14:paraId="01A7604F">
      <w:pPr>
        <w:spacing w:line="560" w:lineRule="exact"/>
        <w:jc w:val="center"/>
        <w:rPr>
          <w:rFonts w:hint="eastAsia" w:ascii="仿宋" w:hAnsi="仿宋" w:eastAsia="仿宋" w:cs="仿宋"/>
          <w:b/>
          <w:color w:val="auto"/>
          <w:kern w:val="0"/>
          <w:sz w:val="36"/>
          <w:szCs w:val="36"/>
        </w:rPr>
      </w:pPr>
    </w:p>
    <w:p w14:paraId="546F4315">
      <w:pPr>
        <w:spacing w:line="560" w:lineRule="exact"/>
        <w:jc w:val="center"/>
        <w:rPr>
          <w:rFonts w:hint="eastAsia" w:ascii="仿宋" w:hAnsi="仿宋" w:eastAsia="仿宋" w:cs="仿宋"/>
          <w:b/>
          <w:color w:val="auto"/>
          <w:kern w:val="0"/>
          <w:sz w:val="36"/>
          <w:szCs w:val="36"/>
        </w:rPr>
      </w:pPr>
      <w:r>
        <w:rPr>
          <w:rFonts w:hint="eastAsia" w:ascii="仿宋" w:hAnsi="仿宋" w:eastAsia="仿宋" w:cs="仿宋"/>
          <w:b/>
          <w:color w:val="auto"/>
          <w:kern w:val="0"/>
          <w:sz w:val="36"/>
          <w:szCs w:val="36"/>
        </w:rPr>
        <w:t>合同编号：XXXX</w:t>
      </w:r>
    </w:p>
    <w:p w14:paraId="2B3490DC">
      <w:pPr>
        <w:pStyle w:val="5"/>
        <w:rPr>
          <w:rFonts w:hint="eastAsia"/>
          <w:color w:val="auto"/>
          <w:lang w:eastAsia="zh-CN"/>
        </w:rPr>
      </w:pPr>
    </w:p>
    <w:p w14:paraId="7562CF2C">
      <w:pPr>
        <w:spacing w:line="360" w:lineRule="auto"/>
        <w:ind w:firstLine="560" w:firstLineChars="200"/>
        <w:rPr>
          <w:rFonts w:hint="eastAsia" w:ascii="仿宋" w:hAnsi="仿宋" w:eastAsia="仿宋" w:cs="仿宋"/>
          <w:color w:val="auto"/>
          <w:sz w:val="28"/>
          <w:szCs w:val="28"/>
          <w:highlight w:val="none"/>
          <w:lang w:eastAsia="zh-CN"/>
        </w:rPr>
      </w:pPr>
    </w:p>
    <w:p w14:paraId="344CD729">
      <w:pPr>
        <w:pStyle w:val="5"/>
        <w:rPr>
          <w:rFonts w:hint="eastAsia" w:ascii="仿宋" w:hAnsi="仿宋" w:eastAsia="仿宋" w:cs="仿宋"/>
          <w:color w:val="auto"/>
          <w:sz w:val="28"/>
          <w:szCs w:val="28"/>
          <w:highlight w:val="none"/>
          <w:lang w:eastAsia="zh-CN"/>
        </w:rPr>
      </w:pPr>
    </w:p>
    <w:p w14:paraId="0ABA4C59">
      <w:pPr>
        <w:pStyle w:val="5"/>
        <w:rPr>
          <w:rFonts w:hint="eastAsia" w:ascii="仿宋" w:hAnsi="仿宋" w:eastAsia="仿宋" w:cs="仿宋"/>
          <w:color w:val="auto"/>
          <w:sz w:val="28"/>
          <w:szCs w:val="28"/>
          <w:highlight w:val="none"/>
          <w:lang w:eastAsia="zh-CN"/>
        </w:rPr>
      </w:pPr>
    </w:p>
    <w:p w14:paraId="684B1920">
      <w:pPr>
        <w:pStyle w:val="5"/>
        <w:rPr>
          <w:rFonts w:hint="eastAsia" w:ascii="仿宋" w:hAnsi="仿宋" w:eastAsia="仿宋" w:cs="仿宋"/>
          <w:color w:val="auto"/>
          <w:sz w:val="28"/>
          <w:szCs w:val="28"/>
          <w:highlight w:val="none"/>
          <w:lang w:eastAsia="zh-CN"/>
        </w:rPr>
      </w:pPr>
    </w:p>
    <w:p w14:paraId="07727968">
      <w:pPr>
        <w:pStyle w:val="5"/>
        <w:rPr>
          <w:rFonts w:hint="eastAsia" w:ascii="仿宋" w:hAnsi="仿宋" w:eastAsia="仿宋" w:cs="仿宋"/>
          <w:color w:val="auto"/>
          <w:sz w:val="28"/>
          <w:szCs w:val="28"/>
          <w:highlight w:val="none"/>
          <w:lang w:eastAsia="zh-CN"/>
        </w:rPr>
      </w:pPr>
    </w:p>
    <w:p w14:paraId="05B873E9">
      <w:pPr>
        <w:pStyle w:val="5"/>
        <w:rPr>
          <w:rFonts w:hint="eastAsia" w:ascii="仿宋" w:hAnsi="仿宋" w:eastAsia="仿宋" w:cs="仿宋"/>
          <w:color w:val="auto"/>
          <w:sz w:val="28"/>
          <w:szCs w:val="28"/>
          <w:highlight w:val="none"/>
          <w:lang w:eastAsia="zh-CN"/>
        </w:rPr>
      </w:pPr>
    </w:p>
    <w:p w14:paraId="4C6A9950">
      <w:pPr>
        <w:pStyle w:val="5"/>
        <w:rPr>
          <w:rFonts w:hint="eastAsia" w:ascii="仿宋" w:hAnsi="仿宋" w:eastAsia="仿宋" w:cs="仿宋"/>
          <w:color w:val="auto"/>
          <w:sz w:val="28"/>
          <w:szCs w:val="28"/>
          <w:highlight w:val="none"/>
          <w:lang w:eastAsia="zh-CN"/>
        </w:rPr>
      </w:pPr>
    </w:p>
    <w:p w14:paraId="5FA13F29">
      <w:pPr>
        <w:pStyle w:val="5"/>
        <w:rPr>
          <w:rFonts w:hint="eastAsia" w:ascii="仿宋" w:hAnsi="仿宋" w:eastAsia="仿宋" w:cs="仿宋"/>
          <w:color w:val="auto"/>
          <w:sz w:val="28"/>
          <w:szCs w:val="28"/>
          <w:highlight w:val="none"/>
          <w:lang w:eastAsia="zh-CN"/>
        </w:rPr>
      </w:pPr>
    </w:p>
    <w:p w14:paraId="6E752AEB">
      <w:pPr>
        <w:pStyle w:val="5"/>
        <w:rPr>
          <w:rFonts w:hint="eastAsia" w:ascii="仿宋" w:hAnsi="仿宋" w:eastAsia="仿宋" w:cs="仿宋"/>
          <w:color w:val="auto"/>
          <w:sz w:val="28"/>
          <w:szCs w:val="28"/>
          <w:highlight w:val="none"/>
          <w:lang w:eastAsia="zh-CN"/>
        </w:rPr>
      </w:pPr>
    </w:p>
    <w:p w14:paraId="101149A7">
      <w:pPr>
        <w:pStyle w:val="5"/>
        <w:rPr>
          <w:rFonts w:hint="eastAsia" w:ascii="仿宋" w:hAnsi="仿宋" w:eastAsia="仿宋" w:cs="仿宋"/>
          <w:color w:val="auto"/>
          <w:sz w:val="28"/>
          <w:szCs w:val="28"/>
          <w:highlight w:val="none"/>
          <w:lang w:eastAsia="zh-CN"/>
        </w:rPr>
      </w:pPr>
    </w:p>
    <w:p w14:paraId="0E90992C">
      <w:pPr>
        <w:spacing w:line="360" w:lineRule="auto"/>
        <w:ind w:firstLine="560" w:firstLineChars="200"/>
        <w:rPr>
          <w:rFonts w:hint="eastAsia" w:ascii="仿宋" w:hAnsi="仿宋" w:eastAsia="仿宋" w:cs="仿宋"/>
          <w:color w:val="auto"/>
          <w:sz w:val="28"/>
          <w:szCs w:val="28"/>
          <w:highlight w:val="none"/>
          <w:lang w:eastAsia="zh-CN"/>
        </w:rPr>
      </w:pPr>
    </w:p>
    <w:p w14:paraId="5ED7D7EF">
      <w:pPr>
        <w:spacing w:line="360" w:lineRule="auto"/>
        <w:ind w:firstLine="560" w:firstLineChars="200"/>
        <w:rPr>
          <w:rFonts w:hint="eastAsia" w:ascii="仿宋" w:hAnsi="仿宋" w:eastAsia="仿宋" w:cs="仿宋"/>
          <w:color w:val="auto"/>
          <w:sz w:val="28"/>
          <w:szCs w:val="28"/>
          <w:highlight w:val="none"/>
          <w:lang w:eastAsia="zh-CN"/>
        </w:rPr>
      </w:pPr>
    </w:p>
    <w:p w14:paraId="7A47A4B8">
      <w:pPr>
        <w:spacing w:line="360" w:lineRule="auto"/>
        <w:ind w:firstLine="560" w:firstLineChars="200"/>
        <w:rPr>
          <w:rFonts w:hint="eastAsia" w:ascii="仿宋" w:hAnsi="仿宋" w:eastAsia="仿宋" w:cs="仿宋"/>
          <w:color w:val="auto"/>
          <w:sz w:val="28"/>
          <w:szCs w:val="28"/>
          <w:highlight w:val="none"/>
          <w:lang w:eastAsia="zh-CN"/>
        </w:rPr>
      </w:pPr>
    </w:p>
    <w:p w14:paraId="45BEE8A3">
      <w:pPr>
        <w:keepNext w:val="0"/>
        <w:keepLines w:val="0"/>
        <w:pageBreakBefore w:val="0"/>
        <w:widowControl/>
        <w:wordWrap/>
        <w:overflowPunct/>
        <w:topLinePunct w:val="0"/>
        <w:bidi w:val="0"/>
        <w:adjustRightInd w:val="0"/>
        <w:snapToGrid w:val="0"/>
        <w:spacing w:line="360" w:lineRule="auto"/>
        <w:ind w:left="1401" w:leftChars="667" w:firstLine="0" w:firstLineChars="0"/>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 xml:space="preserve"> </w:t>
      </w:r>
      <w:r>
        <w:rPr>
          <w:rFonts w:hint="eastAsia" w:ascii="仿宋" w:hAnsi="仿宋" w:eastAsia="仿宋" w:cs="仿宋"/>
          <w:b/>
          <w:color w:val="auto"/>
          <w:spacing w:val="23"/>
          <w:sz w:val="32"/>
          <w:szCs w:val="32"/>
          <w:lang w:val="en-US" w:eastAsia="zh-CN"/>
        </w:rPr>
        <w:t xml:space="preserve">  </w:t>
      </w:r>
      <w:r>
        <w:rPr>
          <w:rFonts w:hint="eastAsia" w:ascii="仿宋" w:hAnsi="仿宋" w:eastAsia="仿宋" w:cs="仿宋"/>
          <w:b/>
          <w:color w:val="auto"/>
          <w:spacing w:val="23"/>
          <w:sz w:val="32"/>
          <w:szCs w:val="32"/>
        </w:rPr>
        <w:t>甲方（</w:t>
      </w: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color w:val="auto"/>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w:t>
      </w:r>
      <w:r>
        <w:rPr>
          <w:rFonts w:hint="eastAsia" w:ascii="仿宋" w:hAnsi="仿宋" w:eastAsia="仿宋" w:cs="仿宋"/>
          <w:b/>
          <w:color w:val="auto"/>
          <w:spacing w:val="23"/>
          <w:sz w:val="32"/>
          <w:szCs w:val="32"/>
          <w:u w:val="single"/>
        </w:rPr>
        <w:t xml:space="preserve">          </w:t>
      </w:r>
    </w:p>
    <w:p w14:paraId="4D7097FC">
      <w:pPr>
        <w:keepNext w:val="0"/>
        <w:keepLines w:val="0"/>
        <w:pageBreakBefore w:val="0"/>
        <w:widowControl/>
        <w:wordWrap/>
        <w:overflowPunct/>
        <w:topLinePunct w:val="0"/>
        <w:bidi w:val="0"/>
        <w:adjustRightInd w:val="0"/>
        <w:snapToGrid w:val="0"/>
        <w:spacing w:line="360" w:lineRule="auto"/>
        <w:ind w:left="1469" w:hanging="1469" w:hangingChars="400"/>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 xml:space="preserve">          </w:t>
      </w:r>
      <w:r>
        <w:rPr>
          <w:rFonts w:hint="eastAsia" w:ascii="仿宋" w:hAnsi="仿宋" w:eastAsia="仿宋" w:cs="仿宋"/>
          <w:b/>
          <w:color w:val="auto"/>
          <w:spacing w:val="23"/>
          <w:sz w:val="32"/>
          <w:szCs w:val="32"/>
          <w:lang w:val="en-US" w:eastAsia="zh-CN"/>
        </w:rPr>
        <w:t xml:space="preserve"> </w:t>
      </w: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"http://set2.mail.qq.com/cgi-bin/mail_spam?action=check_link&amp;spam=0&amp;url=http://www.baidu.com/s?wd=%E4%B9%99%E6%96%B9&amp;hl_tag=textlink&amp;tn=SE_hldp01350_v6v6zkg6" </w:instrText>
      </w:r>
      <w:r>
        <w:rPr>
          <w:rFonts w:hint="eastAsia" w:ascii="仿宋" w:hAnsi="仿宋" w:eastAsia="仿宋" w:cs="仿宋"/>
          <w:color w:val="auto"/>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b/>
          <w:color w:val="auto"/>
          <w:spacing w:val="23"/>
          <w:sz w:val="32"/>
          <w:szCs w:val="32"/>
          <w:u w:val="single"/>
        </w:rPr>
        <w:t xml:space="preserve">          </w:t>
      </w:r>
    </w:p>
    <w:p w14:paraId="016C4CA0">
      <w:pPr>
        <w:pStyle w:val="7"/>
        <w:keepNext w:val="0"/>
        <w:keepLines w:val="0"/>
        <w:pageBreakBefore w:val="0"/>
        <w:widowControl/>
        <w:wordWrap/>
        <w:overflowPunct/>
        <w:topLinePunct w:val="0"/>
        <w:bidi w:val="0"/>
        <w:adjustRightInd w:val="0"/>
        <w:snapToGrid w:val="0"/>
        <w:spacing w:line="360" w:lineRule="auto"/>
        <w:rPr>
          <w:rFonts w:hint="eastAsia" w:ascii="仿宋" w:hAnsi="仿宋" w:eastAsia="仿宋" w:cs="仿宋"/>
          <w:b/>
          <w:color w:val="auto"/>
          <w:spacing w:val="23"/>
          <w:kern w:val="0"/>
          <w:sz w:val="32"/>
          <w:szCs w:val="32"/>
        </w:rPr>
      </w:pPr>
      <w:r>
        <w:rPr>
          <w:rFonts w:hint="eastAsia" w:ascii="仿宋" w:hAnsi="仿宋" w:eastAsia="仿宋" w:cs="仿宋"/>
          <w:b/>
          <w:color w:val="auto"/>
          <w:spacing w:val="23"/>
          <w:kern w:val="0"/>
          <w:sz w:val="32"/>
          <w:szCs w:val="32"/>
        </w:rPr>
        <w:t xml:space="preserve">         </w:t>
      </w:r>
      <w:r>
        <w:rPr>
          <w:rFonts w:hint="eastAsia" w:ascii="仿宋" w:hAnsi="仿宋" w:eastAsia="仿宋" w:cs="仿宋"/>
          <w:b/>
          <w:color w:val="auto"/>
          <w:spacing w:val="23"/>
          <w:kern w:val="0"/>
          <w:sz w:val="32"/>
          <w:szCs w:val="32"/>
          <w:lang w:val="en-US" w:eastAsia="zh-CN"/>
        </w:rPr>
        <w:t xml:space="preserve"> </w:t>
      </w:r>
      <w:r>
        <w:rPr>
          <w:rFonts w:hint="eastAsia" w:ascii="仿宋" w:hAnsi="仿宋" w:eastAsia="仿宋" w:cs="仿宋"/>
          <w:b/>
          <w:color w:val="auto"/>
          <w:spacing w:val="23"/>
          <w:kern w:val="0"/>
          <w:sz w:val="32"/>
          <w:szCs w:val="32"/>
        </w:rPr>
        <w:t xml:space="preserve"> 签订时间：</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年</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月</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日</w:t>
      </w:r>
    </w:p>
    <w:p w14:paraId="76BBB1C9">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33EF047F">
      <w:pPr>
        <w:rPr>
          <w:rFonts w:hint="eastAsia" w:ascii="宋体" w:hAnsi="宋体" w:eastAsia="宋体" w:cs="宋体"/>
          <w:sz w:val="24"/>
          <w:szCs w:val="24"/>
          <w:highlight w:val="none"/>
        </w:rPr>
      </w:pPr>
    </w:p>
    <w:p w14:paraId="4D98371A">
      <w:pPr>
        <w:keepNext w:val="0"/>
        <w:keepLines w:val="0"/>
        <w:pageBreakBefore w:val="0"/>
        <w:widowControl w:val="0"/>
        <w:shd w:val="clear" w:color="auto" w:fill="auto"/>
        <w:kinsoku/>
        <w:wordWrap/>
        <w:overflowPunct/>
        <w:topLinePunct w:val="0"/>
        <w:autoSpaceDE/>
        <w:autoSpaceDN/>
        <w:bidi w:val="0"/>
        <w:adjustRightInd/>
        <w:snapToGrid w:val="0"/>
        <w:spacing w:line="360" w:lineRule="auto"/>
        <w:textAlignment w:val="auto"/>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甲方(</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采购人</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lang w:val="en-US" w:eastAsia="zh-CN"/>
        </w:rPr>
        <w:t xml:space="preserve">                               </w:t>
      </w:r>
    </w:p>
    <w:p w14:paraId="53C0173D">
      <w:pPr>
        <w:keepNext w:val="0"/>
        <w:keepLines w:val="0"/>
        <w:pageBreakBefore w:val="0"/>
        <w:widowControl w:val="0"/>
        <w:shd w:val="clear" w:color="auto" w:fill="auto"/>
        <w:kinsoku/>
        <w:wordWrap/>
        <w:overflowPunct/>
        <w:topLinePunct w:val="0"/>
        <w:autoSpaceDE/>
        <w:autoSpaceDN/>
        <w:bidi w:val="0"/>
        <w:adjustRightInd/>
        <w:snapToGrid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乙</w:t>
      </w:r>
      <w:r>
        <w:rPr>
          <w:rFonts w:hint="eastAsia" w:ascii="仿宋" w:hAnsi="仿宋" w:eastAsia="仿宋" w:cs="仿宋"/>
          <w:sz w:val="28"/>
          <w:szCs w:val="28"/>
          <w:highlight w:val="none"/>
        </w:rPr>
        <w:t>方(</w:t>
      </w: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p>
    <w:p w14:paraId="7272410D">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甲乙双方根据</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rPr>
        <w:t>日</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rPr>
        <w:t>政府采购项目采购招标结果及相关</w:t>
      </w:r>
      <w:r>
        <w:rPr>
          <w:rFonts w:hint="eastAsia" w:ascii="仿宋" w:hAnsi="仿宋" w:eastAsia="仿宋" w:cs="仿宋"/>
          <w:kern w:val="0"/>
          <w:sz w:val="28"/>
          <w:szCs w:val="28"/>
          <w:highlight w:val="none"/>
          <w:lang w:val="en-US" w:eastAsia="zh-CN"/>
        </w:rPr>
        <w:t>磋商</w:t>
      </w:r>
      <w:r>
        <w:rPr>
          <w:rFonts w:hint="eastAsia" w:ascii="仿宋" w:hAnsi="仿宋" w:eastAsia="仿宋" w:cs="仿宋"/>
          <w:kern w:val="0"/>
          <w:sz w:val="28"/>
          <w:szCs w:val="28"/>
          <w:highlight w:val="none"/>
          <w:lang w:eastAsia="zh-CN"/>
        </w:rPr>
        <w:t>文件</w:t>
      </w:r>
      <w:r>
        <w:rPr>
          <w:rFonts w:hint="eastAsia" w:ascii="仿宋" w:hAnsi="仿宋" w:eastAsia="仿宋" w:cs="仿宋"/>
          <w:kern w:val="0"/>
          <w:sz w:val="28"/>
          <w:szCs w:val="28"/>
          <w:highlight w:val="none"/>
        </w:rPr>
        <w:t>及</w:t>
      </w:r>
      <w:r>
        <w:rPr>
          <w:rFonts w:hint="eastAsia" w:ascii="仿宋" w:hAnsi="仿宋" w:eastAsia="仿宋" w:cs="仿宋"/>
          <w:kern w:val="0"/>
          <w:sz w:val="28"/>
          <w:szCs w:val="28"/>
          <w:highlight w:val="none"/>
          <w:lang w:val="en-US" w:eastAsia="zh-CN"/>
        </w:rPr>
        <w:t>磋商响应</w:t>
      </w:r>
      <w:r>
        <w:rPr>
          <w:rFonts w:hint="eastAsia" w:ascii="仿宋" w:hAnsi="仿宋" w:eastAsia="仿宋" w:cs="仿宋"/>
          <w:kern w:val="0"/>
          <w:sz w:val="28"/>
          <w:szCs w:val="28"/>
          <w:highlight w:val="none"/>
          <w:lang w:eastAsia="zh-CN"/>
        </w:rPr>
        <w:t>文件</w:t>
      </w:r>
      <w:r>
        <w:rPr>
          <w:rFonts w:hint="eastAsia" w:ascii="仿宋" w:hAnsi="仿宋" w:eastAsia="仿宋" w:cs="仿宋"/>
          <w:kern w:val="0"/>
          <w:sz w:val="28"/>
          <w:szCs w:val="28"/>
          <w:highlight w:val="none"/>
        </w:rPr>
        <w:t>，本合同经双方友好协商平等、诚信、协作的原则，按照《中华人民共和国政府采购法》和《中华人民共和国民法典》，经协商一致，订立本合同，供双方共同遵守：</w:t>
      </w:r>
    </w:p>
    <w:p w14:paraId="545BD422">
      <w:pPr>
        <w:pageBreakBefore w:val="0"/>
        <w:widowControl/>
        <w:shd w:val="clear" w:color="auto" w:fill="auto"/>
        <w:kinsoku/>
        <w:wordWrap/>
        <w:overflowPunct/>
        <w:topLinePunct w:val="0"/>
        <w:autoSpaceDE/>
        <w:autoSpaceDN/>
        <w:bidi w:val="0"/>
        <w:snapToGrid w:val="0"/>
        <w:spacing w:line="360" w:lineRule="auto"/>
        <w:ind w:right="-197" w:rightChars="-94"/>
        <w:jc w:val="left"/>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rPr>
        <w:t xml:space="preserve">第一条  </w:t>
      </w:r>
      <w:r>
        <w:rPr>
          <w:rFonts w:hint="eastAsia" w:ascii="仿宋" w:hAnsi="仿宋" w:eastAsia="仿宋" w:cs="仿宋"/>
          <w:b/>
          <w:bCs/>
          <w:kern w:val="0"/>
          <w:sz w:val="28"/>
          <w:szCs w:val="28"/>
          <w:highlight w:val="none"/>
          <w:lang w:val="en-US" w:eastAsia="zh-CN"/>
        </w:rPr>
        <w:t>项目概况</w:t>
      </w:r>
    </w:p>
    <w:p w14:paraId="1B64A2AA">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default"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1.项目名称：</w:t>
      </w:r>
      <w:r>
        <w:rPr>
          <w:rFonts w:hint="eastAsia" w:ascii="仿宋" w:hAnsi="仿宋" w:eastAsia="仿宋" w:cs="仿宋"/>
          <w:kern w:val="0"/>
          <w:sz w:val="28"/>
          <w:szCs w:val="28"/>
          <w:highlight w:val="none"/>
          <w:u w:val="single"/>
          <w:lang w:val="en-US" w:eastAsia="zh-CN"/>
        </w:rPr>
        <w:t xml:space="preserve">                                             </w:t>
      </w:r>
    </w:p>
    <w:p w14:paraId="2FBCA0E6">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2.项目编号：</w:t>
      </w:r>
      <w:r>
        <w:rPr>
          <w:rFonts w:hint="eastAsia" w:ascii="仿宋" w:hAnsi="仿宋" w:eastAsia="仿宋" w:cs="仿宋"/>
          <w:kern w:val="0"/>
          <w:sz w:val="28"/>
          <w:szCs w:val="28"/>
          <w:highlight w:val="none"/>
          <w:u w:val="single"/>
          <w:lang w:val="en-US" w:eastAsia="zh-CN"/>
        </w:rPr>
        <w:t xml:space="preserve">                                              </w:t>
      </w:r>
    </w:p>
    <w:p w14:paraId="33FF8940">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u w:val="single"/>
          <w:lang w:val="en-US" w:eastAsia="zh-CN"/>
        </w:rPr>
      </w:pPr>
      <w:r>
        <w:rPr>
          <w:rFonts w:hint="eastAsia" w:ascii="仿宋" w:hAnsi="仿宋" w:eastAsia="仿宋" w:cs="仿宋"/>
          <w:kern w:val="0"/>
          <w:sz w:val="28"/>
          <w:szCs w:val="28"/>
          <w:highlight w:val="none"/>
          <w:lang w:val="en-US" w:eastAsia="zh-CN"/>
        </w:rPr>
        <w:t>3.项目地点：</w:t>
      </w:r>
      <w:r>
        <w:rPr>
          <w:rFonts w:hint="eastAsia" w:ascii="仿宋" w:hAnsi="仿宋" w:eastAsia="仿宋" w:cs="仿宋"/>
          <w:kern w:val="0"/>
          <w:sz w:val="28"/>
          <w:szCs w:val="28"/>
          <w:highlight w:val="none"/>
          <w:u w:val="single"/>
          <w:lang w:val="en-US" w:eastAsia="zh-CN"/>
        </w:rPr>
        <w:t xml:space="preserve">                                              </w:t>
      </w:r>
    </w:p>
    <w:p w14:paraId="4F02E1BA">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u w:val="none"/>
          <w:lang w:val="en-US" w:eastAsia="zh-CN"/>
        </w:rPr>
      </w:pPr>
      <w:r>
        <w:rPr>
          <w:rFonts w:hint="eastAsia" w:ascii="仿宋" w:hAnsi="仿宋" w:eastAsia="仿宋" w:cs="仿宋"/>
          <w:kern w:val="0"/>
          <w:sz w:val="28"/>
          <w:szCs w:val="28"/>
          <w:highlight w:val="none"/>
          <w:u w:val="none"/>
          <w:lang w:val="en-US" w:eastAsia="zh-CN"/>
        </w:rPr>
        <w:t>4.服务期：</w:t>
      </w:r>
      <w:r>
        <w:rPr>
          <w:rFonts w:hint="eastAsia" w:ascii="仿宋" w:hAnsi="仿宋" w:eastAsia="仿宋" w:cs="仿宋"/>
          <w:b w:val="0"/>
          <w:bCs w:val="0"/>
          <w:kern w:val="0"/>
          <w:sz w:val="28"/>
          <w:szCs w:val="28"/>
          <w:highlight w:val="none"/>
          <w:lang w:val="en-US" w:eastAsia="zh-CN"/>
        </w:rPr>
        <w:t>本项目总服务期共三年，合同分为三个阶段签订。其中每一阶段合同服务期为一年。</w:t>
      </w:r>
    </w:p>
    <w:p w14:paraId="2BBED347">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u w:val="none"/>
          <w:lang w:val="en-US" w:eastAsia="zh-CN"/>
        </w:rPr>
      </w:pPr>
      <w:r>
        <w:rPr>
          <w:rFonts w:hint="eastAsia" w:ascii="仿宋" w:hAnsi="仿宋" w:eastAsia="仿宋" w:cs="仿宋"/>
          <w:b w:val="0"/>
          <w:bCs w:val="0"/>
          <w:kern w:val="0"/>
          <w:sz w:val="28"/>
          <w:szCs w:val="28"/>
          <w:highlight w:val="none"/>
          <w:lang w:val="en-US" w:eastAsia="zh-CN"/>
        </w:rPr>
        <w:t>本次为第</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阶段（第</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年）合同，自（</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年</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月</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日起至</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年</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月</w:t>
      </w:r>
      <w:r>
        <w:rPr>
          <w:rFonts w:hint="eastAsia" w:ascii="仿宋" w:hAnsi="仿宋" w:eastAsia="仿宋" w:cs="仿宋"/>
          <w:b w:val="0"/>
          <w:bCs w:val="0"/>
          <w:kern w:val="0"/>
          <w:sz w:val="28"/>
          <w:szCs w:val="28"/>
          <w:highlight w:val="none"/>
          <w:u w:val="single"/>
          <w:lang w:val="en-US" w:eastAsia="zh-CN"/>
        </w:rPr>
        <w:t xml:space="preserve">     </w:t>
      </w:r>
      <w:r>
        <w:rPr>
          <w:rFonts w:hint="eastAsia" w:ascii="仿宋" w:hAnsi="仿宋" w:eastAsia="仿宋" w:cs="仿宋"/>
          <w:b w:val="0"/>
          <w:bCs w:val="0"/>
          <w:kern w:val="0"/>
          <w:sz w:val="28"/>
          <w:szCs w:val="28"/>
          <w:highlight w:val="none"/>
          <w:lang w:val="en-US" w:eastAsia="zh-CN"/>
        </w:rPr>
        <w:t>日止）</w:t>
      </w:r>
      <w:r>
        <w:rPr>
          <w:rFonts w:hint="eastAsia" w:ascii="仿宋" w:hAnsi="仿宋" w:eastAsia="仿宋" w:cs="仿宋"/>
          <w:kern w:val="0"/>
          <w:sz w:val="28"/>
          <w:szCs w:val="28"/>
          <w:highlight w:val="none"/>
          <w:u w:val="none"/>
          <w:lang w:val="en-US" w:eastAsia="zh-CN"/>
        </w:rPr>
        <w:t>。</w:t>
      </w:r>
    </w:p>
    <w:p w14:paraId="6D99AD89">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bCs/>
          <w:sz w:val="28"/>
          <w:szCs w:val="28"/>
          <w:highlight w:val="none"/>
        </w:rPr>
      </w:pPr>
      <w:r>
        <w:rPr>
          <w:rFonts w:hint="eastAsia" w:ascii="仿宋" w:hAnsi="仿宋" w:eastAsia="仿宋" w:cs="仿宋"/>
          <w:kern w:val="0"/>
          <w:sz w:val="28"/>
          <w:szCs w:val="28"/>
          <w:highlight w:val="none"/>
          <w:u w:val="none"/>
          <w:lang w:val="en-US" w:eastAsia="zh-CN"/>
        </w:rPr>
        <w:t>上一阶段合同期满后，双方均无异议，协商后续签下一阶段合同，续签时合同其他内容不予改变。若乙方上一阶段的服务不能满足甲方要求，甲方可拒绝同乙方续签。</w:t>
      </w:r>
    </w:p>
    <w:p w14:paraId="5B7F838E">
      <w:pPr>
        <w:pageBreakBefore w:val="0"/>
        <w:widowControl/>
        <w:shd w:val="clear" w:color="auto" w:fill="auto"/>
        <w:kinsoku/>
        <w:wordWrap/>
        <w:overflowPunct/>
        <w:topLinePunct w:val="0"/>
        <w:autoSpaceDE/>
        <w:autoSpaceDN/>
        <w:bidi w:val="0"/>
        <w:snapToGrid w:val="0"/>
        <w:spacing w:line="360" w:lineRule="auto"/>
        <w:ind w:right="-197" w:rightChars="-94"/>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第二条  合同金额</w:t>
      </w:r>
    </w:p>
    <w:p w14:paraId="36365D4E">
      <w:pPr>
        <w:pStyle w:val="13"/>
        <w:spacing w:line="360" w:lineRule="auto"/>
        <w:ind w:firstLine="560" w:firstLineChars="200"/>
        <w:rPr>
          <w:rFonts w:ascii="仿宋" w:hAnsi="仿宋" w:eastAsia="仿宋" w:cs="宋体"/>
          <w:color w:val="auto"/>
          <w:sz w:val="28"/>
          <w:szCs w:val="28"/>
          <w:highlight w:val="none"/>
          <w:lang w:eastAsia="zh-CN"/>
        </w:rPr>
      </w:pPr>
      <w:r>
        <w:rPr>
          <w:rFonts w:hint="eastAsia" w:ascii="仿宋" w:hAnsi="仿宋" w:eastAsia="仿宋" w:cs="仿宋"/>
          <w:color w:val="auto"/>
          <w:sz w:val="28"/>
          <w:szCs w:val="28"/>
          <w:highlight w:val="none"/>
          <w:lang w:val="en-US" w:eastAsia="zh-CN"/>
        </w:rPr>
        <w:t>合同金额</w:t>
      </w:r>
      <w:r>
        <w:rPr>
          <w:rFonts w:ascii="仿宋" w:hAnsi="仿宋" w:eastAsia="仿宋" w:cs="仿宋"/>
          <w:color w:val="auto"/>
          <w:sz w:val="28"/>
          <w:szCs w:val="28"/>
          <w:highlight w:val="none"/>
          <w:lang w:eastAsia="zh-CN"/>
        </w:rPr>
        <w:t>包括但不限于</w:t>
      </w:r>
      <w:r>
        <w:rPr>
          <w:rFonts w:hint="eastAsia" w:ascii="仿宋" w:hAnsi="仿宋" w:eastAsia="仿宋" w:cs="仿宋"/>
          <w:color w:val="auto"/>
          <w:sz w:val="28"/>
          <w:szCs w:val="28"/>
          <w:highlight w:val="none"/>
          <w:lang w:val="en-US" w:eastAsia="zh-CN"/>
        </w:rPr>
        <w:t>服务费、</w:t>
      </w:r>
      <w:r>
        <w:rPr>
          <w:rFonts w:ascii="仿宋" w:hAnsi="仿宋" w:eastAsia="仿宋" w:cs="仿宋"/>
          <w:color w:val="auto"/>
          <w:sz w:val="28"/>
          <w:szCs w:val="28"/>
          <w:highlight w:val="none"/>
          <w:lang w:eastAsia="zh-CN"/>
        </w:rPr>
        <w:t>食材采购、仓储、运杂费、配送费、装卸费、检验费、包装费、人工费、培训费、管理费、代理服务费、利润、风险、税金等在项目实施过程中所发生的所有费用，任何错报、漏报由供应商自行负责</w:t>
      </w:r>
      <w:r>
        <w:rPr>
          <w:rFonts w:hint="eastAsia" w:ascii="仿宋" w:hAnsi="仿宋" w:eastAsia="仿宋" w:cs="宋体"/>
          <w:color w:val="auto"/>
          <w:sz w:val="28"/>
          <w:szCs w:val="28"/>
          <w:highlight w:val="none"/>
          <w:lang w:eastAsia="zh-CN"/>
        </w:rPr>
        <w:t>。</w:t>
      </w:r>
    </w:p>
    <w:p w14:paraId="486963FB">
      <w:pPr>
        <w:pageBreakBefore w:val="0"/>
        <w:wordWrap/>
        <w:overflowPunct/>
        <w:topLinePunct w:val="0"/>
        <w:bidi w:val="0"/>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配送单价的执行过程中，根据蔬菜行业的各种特殊性，要采取随行就市的原则根据采购人要求定期报价。配送单价以西安市发展和改革委员会网站最新发布的西安市“菜篮子”主要商品价格信息公开表为准、西安市成品粮油市场零售价格监测以全市平均价为准，配送单价不得高于以上价格，西安市发展和改革委员会网站没有的货物以西安市农业农村局网站最新发布的农业服务价格监测公布的批发市场价格(欣桥市场、方欣市场、朱雀批发市场)取平均值为准，上述网站均没有的货物以甲方所在地附近(华润万家、永辉超市)的价格取平均值作为配送单价，供应商市场询价后首先经采购人审核确认市场价，再取平均值并经采购人确认后采购。</w:t>
      </w:r>
    </w:p>
    <w:p w14:paraId="1CD537C8">
      <w:pPr>
        <w:keepNext w:val="0"/>
        <w:keepLines w:val="0"/>
        <w:pageBreakBefore w:val="0"/>
        <w:widowControl/>
        <w:shd w:val="clear" w:color="auto" w:fill="auto"/>
        <w:kinsoku/>
        <w:wordWrap/>
        <w:overflowPunct/>
        <w:topLinePunct w:val="0"/>
        <w:autoSpaceDE/>
        <w:autoSpaceDN/>
        <w:bidi w:val="0"/>
        <w:adjustRightInd/>
        <w:snapToGrid w:val="0"/>
        <w:spacing w:line="360" w:lineRule="auto"/>
        <w:ind w:right="-197" w:rightChars="-94"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kern w:val="0"/>
          <w:sz w:val="28"/>
          <w:szCs w:val="28"/>
          <w:highlight w:val="none"/>
          <w:u w:val="none"/>
          <w:lang w:val="en-US" w:eastAsia="zh-CN" w:bidi="ar-SA"/>
        </w:rPr>
        <w:t>合同暂定总价人民币（大写）</w:t>
      </w:r>
      <w:r>
        <w:rPr>
          <w:rFonts w:hint="eastAsia" w:ascii="仿宋" w:hAnsi="仿宋" w:eastAsia="仿宋" w:cs="仿宋"/>
          <w:b w:val="0"/>
          <w:bCs w:val="0"/>
          <w:kern w:val="0"/>
          <w:sz w:val="28"/>
          <w:szCs w:val="28"/>
          <w:highlight w:val="none"/>
          <w:u w:val="single"/>
          <w:lang w:val="en-US" w:eastAsia="zh-CN" w:bidi="ar-SA"/>
        </w:rPr>
        <w:t xml:space="preserve">         </w:t>
      </w:r>
      <w:r>
        <w:rPr>
          <w:rFonts w:hint="eastAsia" w:ascii="仿宋" w:hAnsi="仿宋" w:eastAsia="仿宋" w:cs="仿宋"/>
          <w:b w:val="0"/>
          <w:bCs w:val="0"/>
          <w:kern w:val="0"/>
          <w:sz w:val="28"/>
          <w:szCs w:val="28"/>
          <w:highlight w:val="none"/>
          <w:u w:val="none"/>
          <w:lang w:val="en-US" w:eastAsia="zh-CN" w:bidi="ar-SA"/>
        </w:rPr>
        <w:t>元，（小写）</w:t>
      </w:r>
      <w:r>
        <w:rPr>
          <w:rFonts w:hint="eastAsia" w:ascii="仿宋" w:hAnsi="仿宋" w:eastAsia="仿宋" w:cs="仿宋"/>
          <w:b w:val="0"/>
          <w:bCs w:val="0"/>
          <w:kern w:val="0"/>
          <w:sz w:val="28"/>
          <w:szCs w:val="28"/>
          <w:highlight w:val="none"/>
          <w:u w:val="single"/>
          <w:lang w:val="en-US" w:eastAsia="zh-CN" w:bidi="ar-SA"/>
        </w:rPr>
        <w:t xml:space="preserve">￥      </w:t>
      </w:r>
      <w:r>
        <w:rPr>
          <w:rFonts w:hint="eastAsia" w:ascii="仿宋" w:hAnsi="仿宋" w:eastAsia="仿宋" w:cs="仿宋"/>
          <w:b w:val="0"/>
          <w:bCs w:val="0"/>
          <w:kern w:val="0"/>
          <w:sz w:val="28"/>
          <w:szCs w:val="28"/>
          <w:highlight w:val="none"/>
          <w:u w:val="none"/>
          <w:lang w:val="en-US" w:eastAsia="zh-CN" w:bidi="ar-SA"/>
        </w:rPr>
        <w:t>元。</w:t>
      </w:r>
    </w:p>
    <w:p w14:paraId="2C3B4EAC">
      <w:pPr>
        <w:keepLines w:val="0"/>
        <w:pageBreakBefore w:val="0"/>
        <w:kinsoku/>
        <w:wordWrap/>
        <w:overflowPunct/>
        <w:topLinePunct w:val="0"/>
        <w:autoSpaceDE/>
        <w:autoSpaceDN/>
        <w:bidi w:val="0"/>
        <w:snapToGrid w:val="0"/>
        <w:spacing w:line="360" w:lineRule="auto"/>
        <w:ind w:firstLine="560" w:firstLineChars="200"/>
        <w:jc w:val="both"/>
        <w:textAlignment w:val="auto"/>
        <w:outlineLvl w:val="9"/>
        <w:rPr>
          <w:rFonts w:hint="eastAsia" w:ascii="仿宋" w:hAnsi="仿宋" w:eastAsia="仿宋" w:cs="仿宋"/>
          <w:sz w:val="28"/>
          <w:szCs w:val="28"/>
          <w:highlight w:val="none"/>
          <w:lang w:eastAsia="zh-CN"/>
        </w:rPr>
      </w:pPr>
      <w:r>
        <w:rPr>
          <w:rFonts w:hint="eastAsia" w:ascii="仿宋" w:hAnsi="仿宋" w:eastAsia="仿宋" w:cs="仿宋"/>
          <w:color w:val="auto"/>
          <w:sz w:val="28"/>
          <w:szCs w:val="28"/>
          <w:highlight w:val="none"/>
          <w:lang w:val="en-US" w:eastAsia="zh-CN"/>
        </w:rPr>
        <w:t>综合优惠率</w:t>
      </w:r>
      <w:r>
        <w:rPr>
          <w:rFonts w:hint="eastAsia" w:ascii="仿宋" w:hAnsi="仿宋" w:eastAsia="仿宋" w:cs="仿宋"/>
          <w:sz w:val="28"/>
          <w:szCs w:val="28"/>
          <w:highlight w:val="none"/>
          <w:u w:val="single"/>
          <w:lang w:val="en-US" w:eastAsia="en-US"/>
        </w:rPr>
        <w:t xml:space="preserve">      </w:t>
      </w:r>
      <w:r>
        <w:rPr>
          <w:rFonts w:hint="eastAsia" w:ascii="仿宋" w:hAnsi="仿宋" w:eastAsia="仿宋" w:cs="仿宋"/>
          <w:sz w:val="28"/>
          <w:szCs w:val="28"/>
          <w:highlight w:val="none"/>
          <w:lang w:val="en-US" w:eastAsia="en-US"/>
        </w:rPr>
        <w:t>%</w:t>
      </w:r>
    </w:p>
    <w:p w14:paraId="2BC64471">
      <w:pPr>
        <w:pageBreakBefore w:val="0"/>
        <w:kinsoku/>
        <w:wordWrap/>
        <w:overflowPunct/>
        <w:topLinePunct w:val="0"/>
        <w:autoSpaceDE/>
        <w:autoSpaceDN/>
        <w:bidi w:val="0"/>
        <w:snapToGrid w:val="0"/>
        <w:spacing w:line="360" w:lineRule="auto"/>
        <w:ind w:firstLine="560" w:firstLineChars="200"/>
        <w:jc w:val="both"/>
        <w:rPr>
          <w:rFonts w:hint="eastAsia" w:ascii="仿宋" w:hAnsi="仿宋" w:eastAsia="仿宋" w:cs="仿宋"/>
          <w:sz w:val="28"/>
          <w:szCs w:val="28"/>
          <w:highlight w:val="none"/>
          <w:lang w:val="en-US" w:eastAsia="en-US"/>
        </w:rPr>
      </w:pPr>
      <w:r>
        <w:rPr>
          <w:rFonts w:hint="eastAsia" w:ascii="仿宋" w:hAnsi="仿宋" w:eastAsia="仿宋" w:cs="仿宋"/>
          <w:sz w:val="28"/>
          <w:szCs w:val="28"/>
          <w:highlight w:val="none"/>
          <w:lang w:val="en-US" w:eastAsia="en-US"/>
        </w:rPr>
        <w:t>服务期内，具体款项以实际发生费</w:t>
      </w:r>
      <w:r>
        <w:rPr>
          <w:rFonts w:hint="eastAsia" w:ascii="仿宋" w:hAnsi="仿宋" w:eastAsia="仿宋" w:cs="仿宋"/>
          <w:sz w:val="28"/>
          <w:szCs w:val="28"/>
          <w:highlight w:val="none"/>
          <w:lang w:val="en-US" w:eastAsia="zh-CN"/>
        </w:rPr>
        <w:t>为准</w:t>
      </w:r>
      <w:r>
        <w:rPr>
          <w:rFonts w:hint="eastAsia" w:ascii="仿宋" w:hAnsi="仿宋" w:eastAsia="仿宋" w:cs="仿宋"/>
          <w:sz w:val="28"/>
          <w:szCs w:val="28"/>
          <w:highlight w:val="none"/>
          <w:lang w:val="en-US" w:eastAsia="en-US"/>
        </w:rPr>
        <w:t>，但不得超出本</w:t>
      </w:r>
      <w:r>
        <w:rPr>
          <w:rFonts w:hint="eastAsia" w:ascii="仿宋" w:hAnsi="仿宋" w:eastAsia="仿宋" w:cs="仿宋"/>
          <w:sz w:val="28"/>
          <w:szCs w:val="28"/>
          <w:highlight w:val="none"/>
          <w:lang w:val="en-US" w:eastAsia="zh-CN"/>
        </w:rPr>
        <w:t>项目</w:t>
      </w:r>
      <w:r>
        <w:rPr>
          <w:rFonts w:hint="eastAsia" w:ascii="仿宋" w:hAnsi="仿宋" w:eastAsia="仿宋" w:cs="仿宋"/>
          <w:sz w:val="28"/>
          <w:szCs w:val="28"/>
          <w:highlight w:val="none"/>
          <w:lang w:val="en-US" w:eastAsia="en-US"/>
        </w:rPr>
        <w:t>的采购预算。</w:t>
      </w:r>
    </w:p>
    <w:p w14:paraId="1159434F">
      <w:pPr>
        <w:pageBreakBefore w:val="0"/>
        <w:widowControl/>
        <w:shd w:val="clear" w:color="auto" w:fill="auto"/>
        <w:kinsoku/>
        <w:wordWrap/>
        <w:overflowPunct/>
        <w:topLinePunct w:val="0"/>
        <w:autoSpaceDE/>
        <w:autoSpaceDN/>
        <w:bidi w:val="0"/>
        <w:snapToGrid w:val="0"/>
        <w:spacing w:line="360" w:lineRule="auto"/>
        <w:ind w:right="-197" w:rightChars="-94"/>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第三条  付款方式及依据</w:t>
      </w:r>
    </w:p>
    <w:p w14:paraId="09B2D77E">
      <w:pPr>
        <w:keepNext w:val="0"/>
        <w:keepLines w:val="0"/>
        <w:pageBreakBefore w:val="0"/>
        <w:widowControl/>
        <w:shd w:val="clear" w:color="auto" w:fill="auto"/>
        <w:kinsoku/>
        <w:wordWrap/>
        <w:overflowPunct/>
        <w:topLinePunct w:val="0"/>
        <w:autoSpaceDE/>
        <w:autoSpaceDN/>
        <w:bidi w:val="0"/>
        <w:adjustRightInd/>
        <w:snapToGrid w:val="0"/>
        <w:spacing w:line="360" w:lineRule="auto"/>
        <w:ind w:right="0" w:rightChars="0" w:firstLine="560" w:firstLineChars="200"/>
        <w:jc w:val="left"/>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1.付款方式</w:t>
      </w:r>
    </w:p>
    <w:p w14:paraId="7C679B0B">
      <w:pPr>
        <w:keepNext w:val="0"/>
        <w:keepLines w:val="0"/>
        <w:pageBreakBefore w:val="0"/>
        <w:widowControl/>
        <w:shd w:val="clear" w:color="auto" w:fill="auto"/>
        <w:kinsoku/>
        <w:wordWrap/>
        <w:overflowPunct/>
        <w:topLinePunct w:val="0"/>
        <w:autoSpaceDE/>
        <w:autoSpaceDN/>
        <w:bidi w:val="0"/>
        <w:adjustRightInd/>
        <w:snapToGrid w:val="0"/>
        <w:spacing w:line="360" w:lineRule="auto"/>
        <w:ind w:right="0" w:rightChars="0" w:firstLine="560" w:firstLineChars="200"/>
        <w:jc w:val="left"/>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（1）预付款支付条款：无</w:t>
      </w:r>
    </w:p>
    <w:p w14:paraId="7E272C47">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（2）剩余款项支</w:t>
      </w:r>
      <w:r>
        <w:rPr>
          <w:rFonts w:hint="eastAsia" w:ascii="仿宋" w:hAnsi="仿宋" w:eastAsia="仿宋" w:cs="仿宋"/>
          <w:color w:val="auto"/>
          <w:kern w:val="0"/>
          <w:sz w:val="28"/>
          <w:szCs w:val="28"/>
          <w:highlight w:val="none"/>
          <w:lang w:val="en-US" w:eastAsia="zh-CN"/>
        </w:rPr>
        <w:t>付条款：</w:t>
      </w:r>
      <w:r>
        <w:rPr>
          <w:rFonts w:hint="eastAsia" w:ascii="仿宋" w:hAnsi="仿宋" w:eastAsia="仿宋" w:cs="仿宋"/>
          <w:kern w:val="0"/>
          <w:sz w:val="28"/>
          <w:szCs w:val="28"/>
          <w:highlight w:val="none"/>
          <w:lang w:val="en-US" w:eastAsia="zh-CN"/>
        </w:rPr>
        <w:t>合同签订后，第一季度工作完成支付该年度合同总金额的 25.00%。第二季度工作完成支付该年度合同总金额的 25.00%。第三季度工作完成支付该年度合同总金额的 25.00%。第四季度工作完成支付该年度合同总金额的 25.00%。</w:t>
      </w:r>
    </w:p>
    <w:p w14:paraId="23B14E8F">
      <w:pPr>
        <w:keepNext w:val="0"/>
        <w:keepLines w:val="0"/>
        <w:pageBreakBefore w:val="0"/>
        <w:widowControl/>
        <w:wordWrap/>
        <w:overflowPunct/>
        <w:topLinePunct w:val="0"/>
        <w:bidi w:val="0"/>
        <w:snapToGrid w:val="0"/>
        <w:spacing w:line="360" w:lineRule="auto"/>
        <w:ind w:right="-197" w:rightChars="-94" w:firstLine="560" w:firstLineChars="200"/>
        <w:jc w:val="left"/>
        <w:rPr>
          <w:rFonts w:hint="eastAsia" w:ascii="仿宋" w:hAnsi="仿宋" w:eastAsia="仿宋" w:cs="仿宋"/>
          <w:bCs/>
          <w:kern w:val="0"/>
          <w:sz w:val="28"/>
          <w:szCs w:val="28"/>
          <w:highlight w:val="none"/>
        </w:rPr>
      </w:pPr>
      <w:r>
        <w:rPr>
          <w:rFonts w:hint="eastAsia" w:ascii="仿宋" w:hAnsi="仿宋" w:eastAsia="仿宋" w:cs="仿宋"/>
          <w:kern w:val="0"/>
          <w:sz w:val="28"/>
          <w:szCs w:val="28"/>
          <w:highlight w:val="none"/>
        </w:rPr>
        <w:t>2</w:t>
      </w:r>
      <w:r>
        <w:rPr>
          <w:rFonts w:hint="eastAsia" w:ascii="仿宋" w:hAnsi="仿宋" w:eastAsia="仿宋" w:cs="仿宋"/>
          <w:kern w:val="0"/>
          <w:sz w:val="28"/>
          <w:szCs w:val="28"/>
          <w:highlight w:val="none"/>
          <w:lang w:eastAsia="zh-CN"/>
        </w:rPr>
        <w:t>.</w:t>
      </w:r>
      <w:r>
        <w:rPr>
          <w:rFonts w:hint="eastAsia" w:ascii="仿宋" w:hAnsi="仿宋" w:eastAsia="仿宋" w:cs="仿宋"/>
          <w:bCs/>
          <w:kern w:val="0"/>
          <w:sz w:val="28"/>
          <w:szCs w:val="28"/>
          <w:highlight w:val="none"/>
          <w:lang w:val="en-US" w:eastAsia="zh-CN"/>
        </w:rPr>
        <w:t>结算方式：据实结算，</w:t>
      </w:r>
      <w:r>
        <w:rPr>
          <w:rFonts w:hint="eastAsia" w:ascii="仿宋" w:hAnsi="仿宋" w:eastAsia="仿宋" w:cs="仿宋"/>
          <w:color w:val="auto"/>
          <w:sz w:val="28"/>
          <w:szCs w:val="28"/>
          <w:highlight w:val="none"/>
          <w:lang w:eastAsia="zh-CN"/>
        </w:rPr>
        <w:t>结算金额=配送单价*供货数量*（1-</w:t>
      </w:r>
      <w:r>
        <w:rPr>
          <w:rFonts w:hint="eastAsia" w:ascii="仿宋" w:hAnsi="仿宋" w:eastAsia="仿宋" w:cs="仿宋"/>
          <w:color w:val="auto"/>
          <w:sz w:val="28"/>
          <w:szCs w:val="28"/>
          <w:highlight w:val="none"/>
          <w:lang w:val="en-US" w:eastAsia="zh-CN"/>
        </w:rPr>
        <w:t>综合优惠率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kern w:val="0"/>
          <w:sz w:val="28"/>
          <w:szCs w:val="28"/>
          <w:highlight w:val="none"/>
          <w:lang w:val="en-US" w:eastAsia="zh-CN"/>
        </w:rPr>
        <w:t>。</w:t>
      </w:r>
    </w:p>
    <w:p w14:paraId="672187D7">
      <w:pPr>
        <w:keepNext w:val="0"/>
        <w:keepLines w:val="0"/>
        <w:pageBreakBefore w:val="0"/>
        <w:widowControl/>
        <w:shd w:val="clear" w:color="auto" w:fill="auto"/>
        <w:kinsoku/>
        <w:wordWrap/>
        <w:overflowPunct/>
        <w:topLinePunct w:val="0"/>
        <w:autoSpaceDE/>
        <w:autoSpaceDN/>
        <w:bidi w:val="0"/>
        <w:adjustRightInd/>
        <w:snapToGrid w:val="0"/>
        <w:spacing w:line="360" w:lineRule="auto"/>
        <w:ind w:right="0" w:rightChars="0" w:firstLine="560" w:firstLineChars="200"/>
        <w:jc w:val="left"/>
        <w:textAlignment w:val="auto"/>
        <w:rPr>
          <w:rFonts w:hint="default" w:ascii="仿宋" w:hAnsi="仿宋" w:eastAsia="仿宋" w:cs="仿宋"/>
          <w:bCs/>
          <w:kern w:val="0"/>
          <w:sz w:val="28"/>
          <w:szCs w:val="28"/>
          <w:highlight w:val="none"/>
          <w:lang w:val="en-US" w:eastAsia="zh-CN"/>
        </w:rPr>
      </w:pPr>
      <w:r>
        <w:rPr>
          <w:rFonts w:hint="eastAsia" w:ascii="仿宋" w:hAnsi="仿宋" w:eastAsia="仿宋" w:cs="仿宋"/>
          <w:bCs/>
          <w:kern w:val="0"/>
          <w:sz w:val="28"/>
          <w:szCs w:val="28"/>
          <w:highlight w:val="none"/>
          <w:lang w:val="en-US" w:eastAsia="zh-CN"/>
        </w:rPr>
        <w:t>3.</w:t>
      </w:r>
      <w:r>
        <w:rPr>
          <w:rFonts w:hint="eastAsia" w:ascii="仿宋" w:hAnsi="仿宋" w:eastAsia="仿宋" w:cs="仿宋"/>
          <w:kern w:val="0"/>
          <w:sz w:val="28"/>
          <w:szCs w:val="28"/>
          <w:highlight w:val="none"/>
        </w:rPr>
        <w:t>付款依据：</w:t>
      </w:r>
      <w:r>
        <w:rPr>
          <w:rFonts w:hint="eastAsia" w:ascii="仿宋" w:hAnsi="仿宋" w:eastAsia="仿宋" w:cs="仿宋"/>
          <w:bCs/>
          <w:kern w:val="0"/>
          <w:sz w:val="28"/>
          <w:szCs w:val="28"/>
          <w:highlight w:val="none"/>
        </w:rPr>
        <w:t>合同、</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文件、</w:t>
      </w:r>
      <w:r>
        <w:rPr>
          <w:rFonts w:hint="eastAsia" w:ascii="仿宋" w:hAnsi="仿宋" w:eastAsia="仿宋" w:cs="仿宋"/>
          <w:sz w:val="28"/>
          <w:szCs w:val="28"/>
          <w:highlight w:val="none"/>
          <w:lang w:val="en-US" w:eastAsia="zh-CN"/>
        </w:rPr>
        <w:t>磋商响应</w:t>
      </w:r>
      <w:r>
        <w:rPr>
          <w:rFonts w:hint="eastAsia" w:ascii="仿宋" w:hAnsi="仿宋" w:eastAsia="仿宋" w:cs="仿宋"/>
          <w:sz w:val="28"/>
          <w:szCs w:val="28"/>
          <w:highlight w:val="none"/>
          <w:lang w:eastAsia="zh-CN"/>
        </w:rPr>
        <w:t>文件</w:t>
      </w:r>
      <w:r>
        <w:rPr>
          <w:rFonts w:hint="eastAsia" w:ascii="仿宋" w:hAnsi="仿宋" w:eastAsia="仿宋" w:cs="仿宋"/>
          <w:sz w:val="28"/>
          <w:szCs w:val="28"/>
          <w:highlight w:val="none"/>
        </w:rPr>
        <w:t>、发票</w:t>
      </w:r>
    </w:p>
    <w:p w14:paraId="0316924E">
      <w:pPr>
        <w:pStyle w:val="14"/>
        <w:pageBreakBefore w:val="0"/>
        <w:shd w:val="clear" w:color="auto" w:fill="auto"/>
        <w:tabs>
          <w:tab w:val="left" w:pos="7553"/>
        </w:tabs>
        <w:kinsoku/>
        <w:wordWrap/>
        <w:overflowPunct/>
        <w:topLinePunct w:val="0"/>
        <w:autoSpaceDE/>
        <w:autoSpaceDN/>
        <w:bidi w:val="0"/>
        <w:snapToGrid w:val="0"/>
        <w:spacing w:line="360" w:lineRule="auto"/>
        <w:ind w:firstLine="0" w:firstLineChars="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第四条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 xml:space="preserve"> </w:t>
      </w:r>
      <w:r>
        <w:rPr>
          <w:rFonts w:hint="eastAsia" w:ascii="仿宋" w:hAnsi="仿宋" w:eastAsia="仿宋" w:cs="仿宋"/>
          <w:b/>
          <w:bCs/>
          <w:sz w:val="28"/>
          <w:szCs w:val="28"/>
          <w:highlight w:val="none"/>
          <w:lang w:val="en-US" w:eastAsia="zh-CN"/>
        </w:rPr>
        <w:t>质量保证</w:t>
      </w:r>
    </w:p>
    <w:p w14:paraId="26D88F76">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sz w:val="28"/>
          <w:szCs w:val="28"/>
          <w:highlight w:val="none"/>
          <w:lang w:val="en-US" w:eastAsia="zh-CN"/>
        </w:rPr>
      </w:pPr>
      <w:r>
        <w:rPr>
          <w:rFonts w:hint="eastAsia" w:ascii="仿宋" w:hAnsi="仿宋" w:eastAsia="仿宋" w:cs="仿宋"/>
          <w:kern w:val="0"/>
          <w:sz w:val="28"/>
          <w:szCs w:val="28"/>
          <w:highlight w:val="none"/>
          <w:lang w:val="en-US" w:eastAsia="zh-CN"/>
        </w:rPr>
        <w:t>1.相关食品标准</w:t>
      </w:r>
    </w:p>
    <w:p w14:paraId="1A851143">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right="0" w:rightChars="0" w:firstLine="560" w:firstLineChars="200"/>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lang w:val="en-US" w:eastAsia="zh-CN"/>
        </w:rPr>
        <w:t>大米应符合供应时间段粮食卫生国家现行有效标准规定GB/T 1354-2018标准。在保质期内，具有“SC”标志。</w:t>
      </w:r>
      <w:r>
        <w:rPr>
          <w:rFonts w:hint="eastAsia" w:ascii="仿宋" w:hAnsi="仿宋" w:eastAsia="仿宋" w:cs="仿宋"/>
          <w:color w:val="auto"/>
          <w:sz w:val="28"/>
          <w:szCs w:val="28"/>
          <w:highlight w:val="none"/>
          <w:lang w:val="en-US" w:eastAsia="zh-CN"/>
        </w:rPr>
        <w:t xml:space="preserve"> </w:t>
      </w:r>
    </w:p>
    <w:p w14:paraId="68A09E84">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right="0" w:rightChars="0" w:firstLine="560" w:firstLineChars="200"/>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lang w:val="en-US" w:eastAsia="zh-CN"/>
        </w:rPr>
        <w:t>食用油应符合供应时间段粮食卫生国家现行有效标准规定GB/T 1536-2021标准，在保质期内，具有“SC”标志。</w:t>
      </w:r>
      <w:r>
        <w:rPr>
          <w:rFonts w:hint="eastAsia" w:ascii="仿宋" w:hAnsi="仿宋" w:eastAsia="仿宋" w:cs="仿宋"/>
          <w:color w:val="auto"/>
          <w:sz w:val="28"/>
          <w:szCs w:val="28"/>
          <w:highlight w:val="none"/>
          <w:lang w:val="en-US" w:eastAsia="zh-CN"/>
        </w:rPr>
        <w:t xml:space="preserve"> </w:t>
      </w:r>
    </w:p>
    <w:p w14:paraId="3C467804">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（3）面粉（一级以上（含一级）小麦粉）应符合供应时间段粮食卫生国家现行有效标准规定GB/T 1355-2021标准，在保质期内，具有“SC”标志。 </w:t>
      </w:r>
    </w:p>
    <w:p w14:paraId="12A86D16">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（4）副食品、调味品（食盐、味精、酱油、醋等）送货当日时间不得超过保质期的1/3时长，具有最新国家标准，有“SC”标志。</w:t>
      </w:r>
    </w:p>
    <w:p w14:paraId="094A8EFC">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（5）鸡蛋和饮用奶必须符合GB 2748-2003《鲜蛋卫生标准》、GB/T 39438-2020《包装鸡蛋》、GB/T 6914-1986《生鲜牛乳收购标准》规定的原奶生产，在保质期内，有“SC”标志；豆制品及其他半成品送货当日时间不得超过保质期的1/3时长，具有最新国家标准，预包装类食品原料应具有“SC”标志。</w:t>
      </w:r>
    </w:p>
    <w:p w14:paraId="6C5CF780">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sz w:val="28"/>
          <w:szCs w:val="28"/>
          <w:highlight w:val="none"/>
        </w:rPr>
      </w:pPr>
      <w:r>
        <w:rPr>
          <w:rFonts w:hint="eastAsia" w:ascii="仿宋" w:hAnsi="仿宋" w:eastAsia="仿宋" w:cs="仿宋"/>
          <w:kern w:val="0"/>
          <w:sz w:val="28"/>
          <w:szCs w:val="28"/>
          <w:highlight w:val="none"/>
          <w:lang w:val="en-US" w:eastAsia="zh-CN"/>
        </w:rPr>
        <w:t>（6）配送的鲜肉类必须在定点屠宰场（或宰杀店）宰杀加工，并经动物卫生检疫机构检疫合格，加盖检疫合格印章和屠宰场印章，并附有《动物产品检疫合格证明》。</w:t>
      </w:r>
      <w:r>
        <w:rPr>
          <w:rFonts w:hint="eastAsia" w:ascii="仿宋" w:hAnsi="仿宋" w:eastAsia="仿宋" w:cs="仿宋"/>
          <w:sz w:val="28"/>
          <w:szCs w:val="28"/>
          <w:highlight w:val="none"/>
          <w:lang w:val="en-US" w:eastAsia="zh-CN"/>
        </w:rPr>
        <w:t xml:space="preserve"> </w:t>
      </w:r>
    </w:p>
    <w:p w14:paraId="65823685">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（7）蔬菜： </w:t>
      </w:r>
    </w:p>
    <w:p w14:paraId="2FE624EE">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①叶菜类：新鲜、色泽鲜亮、无腐烂、无干叶、捆把内部无杂乱夹塞，菜品粗细均匀，脆嫩不老，不抽苔。茎部不老化，个体均匀，未发芽、变色。</w:t>
      </w:r>
    </w:p>
    <w:p w14:paraId="26DD5083">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②根茎类：茎部不老化，个体均匀，未发芽、变色。</w:t>
      </w:r>
    </w:p>
    <w:p w14:paraId="0990AEBE">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③花果类：个体均匀，无腐烂、无变色，允许果型有轻微缺点，但不得变形、过熟。</w:t>
      </w:r>
    </w:p>
    <w:p w14:paraId="22565946">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④菇菌类：外形饱满，不发霉、变黑</w:t>
      </w:r>
    </w:p>
    <w:p w14:paraId="09C65024">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⑤果蔬必须符合食品中农药最大残留限量最新标准并具有农药残留检验记录。</w:t>
      </w:r>
    </w:p>
    <w:p w14:paraId="68474B43">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（8）保证不使用过期食品，一切原料、辅料须正规渠道供应。</w:t>
      </w:r>
    </w:p>
    <w:p w14:paraId="08DFCBA1">
      <w:pPr>
        <w:keepNext w:val="0"/>
        <w:keepLines w:val="0"/>
        <w:pageBreakBefore w:val="0"/>
        <w:widowControl/>
        <w:numPr>
          <w:ilvl w:val="0"/>
          <w:numId w:val="0"/>
        </w:numPr>
        <w:shd w:val="clear" w:color="auto" w:fill="auto"/>
        <w:tabs>
          <w:tab w:val="left" w:pos="4678"/>
        </w:tabs>
        <w:kinsoku/>
        <w:wordWrap/>
        <w:overflowPunct/>
        <w:topLinePunct w:val="0"/>
        <w:autoSpaceDE/>
        <w:autoSpaceDN/>
        <w:bidi w:val="0"/>
        <w:adjustRightInd w:val="0"/>
        <w:snapToGrid w:val="0"/>
        <w:spacing w:line="360" w:lineRule="auto"/>
        <w:ind w:right="-197" w:rightChars="-94" w:firstLine="560" w:firstLineChars="200"/>
        <w:jc w:val="left"/>
        <w:textAlignment w:val="baseline"/>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注：以上食材标准有更新的或其他未明确的原材料采购标准，按国家最新的相关标准执行</w:t>
      </w:r>
    </w:p>
    <w:p w14:paraId="7F165FBE">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2.服务质量及要求</w:t>
      </w:r>
    </w:p>
    <w:p w14:paraId="3CD70A98">
      <w:pPr>
        <w:pStyle w:val="15"/>
        <w:keepNext w:val="0"/>
        <w:keepLines w:val="0"/>
        <w:pageBreakBefore w:val="0"/>
        <w:tabs>
          <w:tab w:val="left" w:pos="1134"/>
          <w:tab w:val="left" w:pos="1418"/>
        </w:tabs>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w:t>
      </w:r>
      <w:r>
        <w:rPr>
          <w:rFonts w:hint="eastAsia" w:ascii="仿宋" w:hAnsi="仿宋" w:eastAsia="仿宋" w:cs="仿宋"/>
          <w:b w:val="0"/>
          <w:bCs/>
          <w:color w:val="auto"/>
          <w:sz w:val="28"/>
          <w:szCs w:val="28"/>
          <w:highlight w:val="none"/>
          <w:lang w:val="en-US" w:eastAsia="zh-CN"/>
        </w:rPr>
        <w:t>乙方提供的货物必须保证质量可靠，进货渠道正常，应全面满足</w:t>
      </w:r>
      <w:r>
        <w:rPr>
          <w:rFonts w:hint="eastAsia" w:ascii="仿宋" w:hAnsi="仿宋" w:cs="仿宋"/>
          <w:b w:val="0"/>
          <w:bCs/>
          <w:color w:val="auto"/>
          <w:sz w:val="28"/>
          <w:szCs w:val="28"/>
          <w:highlight w:val="none"/>
          <w:lang w:val="en-US" w:eastAsia="zh-CN"/>
        </w:rPr>
        <w:t>磋商</w:t>
      </w:r>
      <w:r>
        <w:rPr>
          <w:rFonts w:hint="eastAsia" w:ascii="仿宋" w:hAnsi="仿宋" w:eastAsia="仿宋" w:cs="仿宋"/>
          <w:b w:val="0"/>
          <w:bCs/>
          <w:color w:val="auto"/>
          <w:sz w:val="28"/>
          <w:szCs w:val="28"/>
          <w:highlight w:val="none"/>
          <w:lang w:val="en-US" w:eastAsia="zh-CN"/>
        </w:rPr>
        <w:t>文件的要求，</w:t>
      </w:r>
      <w:r>
        <w:rPr>
          <w:rFonts w:hint="eastAsia" w:ascii="仿宋" w:hAnsi="仿宋" w:cs="仿宋"/>
          <w:b w:val="0"/>
          <w:bCs/>
          <w:color w:val="auto"/>
          <w:sz w:val="28"/>
          <w:szCs w:val="28"/>
          <w:highlight w:val="none"/>
          <w:lang w:val="en-US" w:eastAsia="zh-CN"/>
        </w:rPr>
        <w:t>磋商</w:t>
      </w:r>
      <w:r>
        <w:rPr>
          <w:rFonts w:hint="eastAsia" w:ascii="仿宋" w:hAnsi="仿宋" w:eastAsia="仿宋" w:cs="仿宋"/>
          <w:b w:val="0"/>
          <w:bCs/>
          <w:color w:val="auto"/>
          <w:sz w:val="28"/>
          <w:szCs w:val="28"/>
          <w:highlight w:val="none"/>
          <w:lang w:val="en-US" w:eastAsia="zh-CN"/>
        </w:rPr>
        <w:t>文件未明确要求的内容，乙方须以甲方的补充要求为准，如发生质量问题由乙方承担全部责任</w:t>
      </w:r>
      <w:r>
        <w:rPr>
          <w:rFonts w:hint="eastAsia" w:ascii="仿宋" w:hAnsi="仿宋" w:eastAsia="仿宋" w:cs="仿宋"/>
          <w:sz w:val="28"/>
          <w:szCs w:val="28"/>
          <w:highlight w:val="none"/>
          <w:lang w:val="en-US" w:eastAsia="zh-CN"/>
        </w:rPr>
        <w:t xml:space="preserve">； </w:t>
      </w:r>
    </w:p>
    <w:p w14:paraId="02002E1B">
      <w:pPr>
        <w:pageBreakBefore w:val="0"/>
        <w:widowControl/>
        <w:shd w:val="clear" w:color="auto" w:fill="auto"/>
        <w:kinsoku/>
        <w:wordWrap/>
        <w:overflowPunct/>
        <w:topLinePunct w:val="0"/>
        <w:autoSpaceDE/>
        <w:autoSpaceDN/>
        <w:bidi w:val="0"/>
        <w:snapToGrid w:val="0"/>
        <w:spacing w:line="360" w:lineRule="auto"/>
        <w:ind w:right="-197" w:rightChars="-94" w:firstLine="420" w:firstLineChars="15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（2）按照甲方年初设定的采购份额完成贫困地区农副产品采购任务；具体份额以甲方下发文件要求为准； </w:t>
      </w:r>
    </w:p>
    <w:p w14:paraId="4B80317F">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第五条  甲方的权利及义务</w:t>
      </w:r>
    </w:p>
    <w:p w14:paraId="089D6518">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乙方提供的产品不符合要求，甲方有权拒收产品且由此造成的直接损失均由乙方承担责任。</w:t>
      </w:r>
    </w:p>
    <w:p w14:paraId="26C28742">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spacing w:val="5"/>
          <w:sz w:val="28"/>
          <w:szCs w:val="28"/>
        </w:rPr>
        <w:t>甲方有权监督乙方的原材料采购配送工作。</w:t>
      </w:r>
    </w:p>
    <w:p w14:paraId="60FE25D3">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甲方应当按照合同约定，履行结算和支付货款义务。</w:t>
      </w:r>
    </w:p>
    <w:p w14:paraId="5EAE89E4">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甲方在收到产品后，应进行核实，组织人员进行到货验收，如发现质量不符合要求或短缺，及时提出。</w:t>
      </w:r>
    </w:p>
    <w:p w14:paraId="2FCDDC5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对应急食品采购有自主权，</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有权直接采购，不受</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和本项目制约。</w:t>
      </w:r>
    </w:p>
    <w:p w14:paraId="5E88D49E">
      <w:pPr>
        <w:pageBreakBefore w:val="0"/>
        <w:kinsoku/>
        <w:wordWrap/>
        <w:overflowPunct/>
        <w:topLinePunct w:val="0"/>
        <w:autoSpaceDE/>
        <w:autoSpaceDN/>
        <w:bidi w:val="0"/>
        <w:snapToGrid w:val="0"/>
        <w:spacing w:line="360" w:lineRule="auto"/>
        <w:ind w:firstLine="560" w:firstLineChars="200"/>
        <w:jc w:val="both"/>
        <w:rPr>
          <w:rFonts w:hint="eastAsia" w:ascii="仿宋" w:hAnsi="仿宋" w:eastAsia="仿宋" w:cs="仿宋"/>
          <w:b/>
          <w:bCs/>
          <w:sz w:val="28"/>
          <w:szCs w:val="28"/>
        </w:rPr>
      </w:pP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有权随时抽查</w:t>
      </w: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配送</w:t>
      </w:r>
      <w:r>
        <w:rPr>
          <w:rFonts w:hint="eastAsia" w:ascii="仿宋" w:hAnsi="仿宋" w:eastAsia="仿宋" w:cs="仿宋"/>
          <w:sz w:val="28"/>
          <w:szCs w:val="28"/>
          <w:highlight w:val="none"/>
        </w:rPr>
        <w:t>食品入货或进行市场调查，发现</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有虚报或隐瞒</w:t>
      </w:r>
      <w:r>
        <w:rPr>
          <w:rFonts w:hint="eastAsia" w:ascii="仿宋" w:hAnsi="仿宋" w:eastAsia="仿宋" w:cs="仿宋"/>
          <w:sz w:val="28"/>
          <w:szCs w:val="28"/>
          <w:highlight w:val="none"/>
          <w:lang w:eastAsia="zh-CN"/>
        </w:rPr>
        <w:t>配送</w:t>
      </w:r>
      <w:r>
        <w:rPr>
          <w:rFonts w:hint="eastAsia" w:ascii="仿宋" w:hAnsi="仿宋" w:eastAsia="仿宋" w:cs="仿宋"/>
          <w:sz w:val="28"/>
          <w:szCs w:val="28"/>
          <w:highlight w:val="none"/>
        </w:rPr>
        <w:t>食品市场价存在欺骗行为，</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有权取消其中标资格，终止合同。</w:t>
      </w:r>
    </w:p>
    <w:p w14:paraId="45AD913E">
      <w:pPr>
        <w:pageBreakBefore w:val="0"/>
        <w:widowControl/>
        <w:shd w:val="clear" w:color="auto" w:fill="auto"/>
        <w:kinsoku/>
        <w:wordWrap/>
        <w:overflowPunct/>
        <w:topLinePunct w:val="0"/>
        <w:autoSpaceDE/>
        <w:autoSpaceDN/>
        <w:bidi w:val="0"/>
        <w:snapToGrid w:val="0"/>
        <w:spacing w:line="360" w:lineRule="auto"/>
        <w:ind w:right="-197" w:rightChars="-94"/>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 xml:space="preserve">第六条   </w:t>
      </w:r>
      <w:r>
        <w:rPr>
          <w:rFonts w:hint="eastAsia" w:ascii="仿宋" w:hAnsi="仿宋" w:eastAsia="仿宋" w:cs="仿宋"/>
          <w:b/>
          <w:bCs/>
          <w:sz w:val="28"/>
          <w:szCs w:val="28"/>
          <w:highlight w:val="none"/>
          <w:lang w:val="en-US" w:eastAsia="zh-CN"/>
        </w:rPr>
        <w:t>乙</w:t>
      </w:r>
      <w:r>
        <w:rPr>
          <w:rFonts w:hint="eastAsia" w:ascii="仿宋" w:hAnsi="仿宋" w:eastAsia="仿宋" w:cs="仿宋"/>
          <w:b/>
          <w:bCs/>
          <w:sz w:val="28"/>
          <w:szCs w:val="28"/>
          <w:highlight w:val="none"/>
        </w:rPr>
        <w:t>方的权利及义务</w:t>
      </w:r>
    </w:p>
    <w:p w14:paraId="3D28CF8E">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kern w:val="0"/>
          <w:sz w:val="28"/>
          <w:szCs w:val="28"/>
          <w:highlight w:val="none"/>
          <w:lang w:val="en-US" w:eastAsia="zh-CN"/>
        </w:rPr>
        <w:t>乙方需指派一名项目负责人，项目负责人负责与甲方的联系沟通。</w:t>
      </w:r>
    </w:p>
    <w:p w14:paraId="7BB60E17">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kern w:val="0"/>
          <w:sz w:val="28"/>
          <w:szCs w:val="28"/>
          <w:highlight w:val="none"/>
          <w:lang w:val="en-US" w:eastAsia="zh-CN"/>
        </w:rPr>
        <w:t>乙方项目负责人：</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lang w:val="en-US" w:eastAsia="zh-CN"/>
        </w:rPr>
        <w:t xml:space="preserve"> 身份证号：</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u w:val="none"/>
          <w:lang w:val="en-US" w:eastAsia="zh-CN"/>
        </w:rPr>
        <w:t xml:space="preserve"> </w:t>
      </w:r>
      <w:r>
        <w:rPr>
          <w:rFonts w:hint="eastAsia" w:ascii="仿宋" w:hAnsi="仿宋" w:eastAsia="仿宋" w:cs="仿宋"/>
          <w:kern w:val="0"/>
          <w:sz w:val="28"/>
          <w:szCs w:val="28"/>
          <w:highlight w:val="none"/>
          <w:lang w:val="en-US" w:eastAsia="zh-CN"/>
        </w:rPr>
        <w:t>联系电话：</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按甲方要求组织保质、保量、按期完成交货任务，解决由乙方负责的各项事宜。</w:t>
      </w:r>
    </w:p>
    <w:p w14:paraId="3FB263D9">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乙方应按照《中华人民共和国食品安全法》、《农产品质量安全法》等相关法律法规规定，提供产品检验合格证等相关证明，负责食品安全。发生食品安全问题，由乙方自行承担与此相关的一切责任；若导致甲方承担责任的，甲方有权向乙方追偿。</w:t>
      </w:r>
    </w:p>
    <w:p w14:paraId="196F1444">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3.乙方必须确保配送人员遵守甲方相关的规章制度，服从甲方的管理。</w:t>
      </w:r>
    </w:p>
    <w:p w14:paraId="7128B3BE">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4.乙方必须建立配送、验收台账，注明时间、数量、规格、货源、送货人、验收人、验收情况等相关信息。</w:t>
      </w:r>
    </w:p>
    <w:p w14:paraId="75E94EBC">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乙方应当按照甲方采购通知要求的时间、数量运送至甲方指定地点。乙方所提供的产品必须是采购需求产品，运输过程中安全由乙方负责。采购货物在运送到甲方指定地点过程中发生毁损、变质的风险由乙方承担。</w:t>
      </w:r>
    </w:p>
    <w:p w14:paraId="70E5BE33">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6.乙方负责产品的装卸工作，如有磕碰、污染、损坏等情况发生，由乙方承担。</w:t>
      </w:r>
    </w:p>
    <w:p w14:paraId="49C3D795">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7.乙方提供的产品，必须符合合同约定的要求，并随货附带产品合格证、该批次检验报告等。</w:t>
      </w:r>
    </w:p>
    <w:p w14:paraId="07E8198A">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乙方依法与其人员建立劳动合同关系以及社会保险关系或劳务合同关系，该员工与甲方无任何劳动合同关系及社会保险关系或劳务合同关系，乙方人员工资、假期、福利、社保等均与甲方无关，若因前述关系发生纠纷的，由乙方承担所有责任，导致甲方承担责任的，甲方有权向乙方追偿。</w:t>
      </w:r>
    </w:p>
    <w:p w14:paraId="3880AA16">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9.因乙方提供产品的品种、规格、包装等不符合采购要求，乙方负责及时退换并承担直接损失。</w:t>
      </w:r>
    </w:p>
    <w:p w14:paraId="1270E017">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10.由于乙方原因，造成供货期延误的，甲方有权拒收并有权从他处采购产品，所产生的费用由乙方承担。</w:t>
      </w:r>
    </w:p>
    <w:p w14:paraId="035F7A56">
      <w:pPr>
        <w:pageBreakBefore w:val="0"/>
        <w:kinsoku/>
        <w:wordWrap/>
        <w:overflowPunct/>
        <w:topLinePunct w:val="0"/>
        <w:autoSpaceDE/>
        <w:autoSpaceDN/>
        <w:bidi w:val="0"/>
        <w:snapToGrid w:val="0"/>
        <w:spacing w:line="360" w:lineRule="auto"/>
        <w:ind w:firstLine="560" w:firstLineChars="200"/>
        <w:jc w:val="both"/>
        <w:rPr>
          <w:rFonts w:hint="eastAsia" w:ascii="仿宋" w:hAnsi="仿宋" w:eastAsia="仿宋" w:cs="仿宋"/>
          <w:kern w:val="0"/>
          <w:sz w:val="28"/>
          <w:szCs w:val="28"/>
          <w:highlight w:val="none"/>
          <w:lang w:val="en-US" w:eastAsia="zh-CN"/>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kern w:val="0"/>
          <w:sz w:val="28"/>
          <w:szCs w:val="28"/>
          <w:highlight w:val="none"/>
          <w:lang w:val="en-US" w:eastAsia="zh-CN"/>
        </w:rPr>
        <w:t xml:space="preserve">乙方应承担工作现场的责任和风险以及期间发生的一切费用，乙方若因工作现场而发生的人身伤亡、财产或其他损失，不论何种原因所造成，甲方均不承担责任。 </w:t>
      </w:r>
    </w:p>
    <w:p w14:paraId="02F5837A">
      <w:pPr>
        <w:pageBreakBefore w:val="0"/>
        <w:kinsoku/>
        <w:wordWrap/>
        <w:overflowPunct/>
        <w:topLinePunct w:val="0"/>
        <w:autoSpaceDE/>
        <w:autoSpaceDN/>
        <w:bidi w:val="0"/>
        <w:snapToGrid w:val="0"/>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12.接受甲方的管理、监督、检查和考核，对甲方发出的整改通知，应及时按甲方的要求进行整改。</w:t>
      </w:r>
    </w:p>
    <w:p w14:paraId="5EC28B8C">
      <w:pPr>
        <w:pStyle w:val="3"/>
        <w:pageBreakBefore w:val="0"/>
        <w:kinsoku/>
        <w:wordWrap/>
        <w:overflowPunct/>
        <w:topLinePunct w:val="0"/>
        <w:autoSpaceDE/>
        <w:autoSpaceDN/>
        <w:bidi w:val="0"/>
        <w:snapToGrid w:val="0"/>
        <w:spacing w:line="360" w:lineRule="auto"/>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rPr>
        <w:t>13.</w:t>
      </w:r>
      <w:r>
        <w:rPr>
          <w:rFonts w:hint="eastAsia" w:ascii="仿宋" w:hAnsi="仿宋" w:eastAsia="仿宋" w:cs="仿宋"/>
          <w:kern w:val="0"/>
          <w:sz w:val="28"/>
          <w:szCs w:val="28"/>
          <w:highlight w:val="none"/>
          <w:lang w:val="en-US" w:eastAsia="zh-CN" w:bidi="ar-SA"/>
        </w:rPr>
        <w:t>乙方未经甲方书面同意，不得向任何第三方透露本合同内容。甲方未经乙方书面同意，不得将本合同的报价和折扣向任何第三方透露，亦不得将相关的资料和使用说明书提供给任何第三方。</w:t>
      </w:r>
    </w:p>
    <w:p w14:paraId="26713BD4">
      <w:pPr>
        <w:pageBreakBefore w:val="0"/>
        <w:kinsoku/>
        <w:wordWrap/>
        <w:overflowPunct/>
        <w:topLinePunct w:val="0"/>
        <w:autoSpaceDE/>
        <w:autoSpaceDN/>
        <w:bidi w:val="0"/>
        <w:snapToGrid w:val="0"/>
        <w:spacing w:line="360" w:lineRule="auto"/>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第七条 包装、运输及保管</w:t>
      </w:r>
    </w:p>
    <w:p w14:paraId="066508E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包装必须与运输方式相适应，包装方式的确定及包装费用均由</w:t>
      </w:r>
      <w:r>
        <w:rPr>
          <w:rFonts w:hint="eastAsia" w:ascii="仿宋" w:hAnsi="仿宋" w:eastAsia="仿宋" w:cs="仿宋"/>
          <w:b w:val="0"/>
          <w:bCs w:val="0"/>
          <w:sz w:val="28"/>
          <w:szCs w:val="28"/>
          <w:lang w:eastAsia="zh-CN"/>
        </w:rPr>
        <w:t>乙方</w:t>
      </w:r>
      <w:r>
        <w:rPr>
          <w:rFonts w:hint="eastAsia" w:ascii="仿宋" w:hAnsi="仿宋" w:eastAsia="仿宋" w:cs="仿宋"/>
          <w:b w:val="0"/>
          <w:bCs w:val="0"/>
          <w:sz w:val="28"/>
          <w:szCs w:val="28"/>
        </w:rPr>
        <w:t>负责；由于不适当的包装而造成货物在运输过程中有任何损坏、丢失由</w:t>
      </w:r>
      <w:r>
        <w:rPr>
          <w:rFonts w:hint="eastAsia" w:ascii="仿宋" w:hAnsi="仿宋" w:eastAsia="仿宋" w:cs="仿宋"/>
          <w:b w:val="0"/>
          <w:bCs w:val="0"/>
          <w:sz w:val="28"/>
          <w:szCs w:val="28"/>
          <w:lang w:eastAsia="zh-CN"/>
        </w:rPr>
        <w:t>乙方</w:t>
      </w:r>
      <w:r>
        <w:rPr>
          <w:rFonts w:hint="eastAsia" w:ascii="仿宋" w:hAnsi="仿宋" w:eastAsia="仿宋" w:cs="仿宋"/>
          <w:b w:val="0"/>
          <w:bCs w:val="0"/>
          <w:sz w:val="28"/>
          <w:szCs w:val="28"/>
        </w:rPr>
        <w:t>负责。</w:t>
      </w:r>
    </w:p>
    <w:p w14:paraId="73960E5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包装应足以承受整个过程的运输、转运、装卸、存储等，充分考虑到运输途中的各种情况（如暴露于恶劣气候等），以及露天存放的需要。</w:t>
      </w:r>
    </w:p>
    <w:p w14:paraId="29AE186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运输工具应清洁卫生无污染：食品运输必须采用符合卫生标准的外包装和运载工具，并且要保持清洁和定期消毒，配送工作人员必须持健康证上岗。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乙方按规定进入配送地点的配送人员及运输工具，必须接受甲方统一管理，否则发生问题，由乙方承担责任。</w:t>
      </w:r>
    </w:p>
    <w:p w14:paraId="6A49334C">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送货时间要求：在规定的时间内按甲方的要求将货物送至甲方指定食堂，提供7×24免费上门配送服务，甲方下单后，乙方收到甲方下单确认后2小时内将食品配送到甲方指定地点。遇到特殊情况，乙方必须听从甲方的调度指挥。有临时需要增加配送，按约定时间内执行。</w:t>
      </w:r>
    </w:p>
    <w:p w14:paraId="3AC2968C">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5.货物在现场的保管由乙方负责，直至验收完毕。</w:t>
      </w:r>
    </w:p>
    <w:p w14:paraId="3F2DEC03">
      <w:pPr>
        <w:pageBreakBefore w:val="0"/>
        <w:kinsoku/>
        <w:wordWrap/>
        <w:overflowPunct/>
        <w:topLinePunct w:val="0"/>
        <w:autoSpaceDE/>
        <w:autoSpaceDN/>
        <w:bidi w:val="0"/>
        <w:snapToGrid w:val="0"/>
        <w:spacing w:line="360" w:lineRule="auto"/>
        <w:jc w:val="both"/>
        <w:rPr>
          <w:rFonts w:hint="eastAsia" w:ascii="仿宋" w:hAnsi="仿宋" w:eastAsia="仿宋" w:cs="仿宋"/>
          <w:b/>
          <w:bCs/>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val="en-US" w:eastAsia="zh-CN"/>
        </w:rPr>
        <w:t>八</w:t>
      </w:r>
      <w:r>
        <w:rPr>
          <w:rFonts w:hint="eastAsia" w:ascii="仿宋" w:hAnsi="仿宋" w:eastAsia="仿宋" w:cs="仿宋"/>
          <w:b/>
          <w:bCs/>
          <w:sz w:val="28"/>
          <w:szCs w:val="28"/>
        </w:rPr>
        <w:t xml:space="preserve">条 </w:t>
      </w:r>
      <w:r>
        <w:rPr>
          <w:rFonts w:hint="eastAsia" w:ascii="仿宋" w:hAnsi="仿宋" w:eastAsia="仿宋" w:cs="仿宋"/>
          <w:b/>
          <w:bCs/>
          <w:sz w:val="28"/>
          <w:szCs w:val="28"/>
          <w:lang w:eastAsia="zh-CN"/>
        </w:rPr>
        <w:t>验收</w:t>
      </w:r>
    </w:p>
    <w:p w14:paraId="2F4047FB">
      <w:pPr>
        <w:pStyle w:val="15"/>
        <w:keepNext w:val="0"/>
        <w:keepLines w:val="0"/>
        <w:pageBreakBefore w:val="0"/>
        <w:tabs>
          <w:tab w:val="left" w:pos="1134"/>
          <w:tab w:val="left" w:pos="1418"/>
        </w:tabs>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验收由甲方组织，乙方配合，并按下列程序及标准进行，按照国家法律法规和</w:t>
      </w:r>
      <w:r>
        <w:rPr>
          <w:rFonts w:hint="eastAsia" w:ascii="仿宋" w:hAnsi="仿宋" w:cs="仿宋"/>
          <w:b w:val="0"/>
          <w:bCs/>
          <w:color w:val="auto"/>
          <w:sz w:val="28"/>
          <w:szCs w:val="28"/>
          <w:highlight w:val="none"/>
          <w:lang w:val="en-US" w:eastAsia="zh-CN"/>
        </w:rPr>
        <w:t>磋商</w:t>
      </w:r>
      <w:r>
        <w:rPr>
          <w:rFonts w:hint="eastAsia" w:ascii="仿宋" w:hAnsi="仿宋" w:eastAsia="仿宋" w:cs="仿宋"/>
          <w:b w:val="0"/>
          <w:bCs/>
          <w:color w:val="auto"/>
          <w:sz w:val="28"/>
          <w:szCs w:val="28"/>
          <w:highlight w:val="none"/>
          <w:lang w:val="en-US" w:eastAsia="zh-CN"/>
        </w:rPr>
        <w:t>文件、</w:t>
      </w:r>
      <w:r>
        <w:rPr>
          <w:rFonts w:hint="eastAsia" w:ascii="仿宋" w:hAnsi="仿宋" w:cs="仿宋"/>
          <w:b w:val="0"/>
          <w:bCs/>
          <w:color w:val="auto"/>
          <w:sz w:val="28"/>
          <w:szCs w:val="28"/>
          <w:highlight w:val="none"/>
          <w:lang w:val="en-US" w:eastAsia="zh-CN"/>
        </w:rPr>
        <w:t>响应</w:t>
      </w:r>
      <w:r>
        <w:rPr>
          <w:rFonts w:hint="eastAsia" w:ascii="仿宋" w:hAnsi="仿宋" w:eastAsia="仿宋" w:cs="仿宋"/>
          <w:b w:val="0"/>
          <w:bCs/>
          <w:color w:val="auto"/>
          <w:sz w:val="28"/>
          <w:szCs w:val="28"/>
          <w:highlight w:val="none"/>
          <w:lang w:val="en-US" w:eastAsia="zh-CN"/>
        </w:rPr>
        <w:t>文件、采购合同及补充协议进行验收。由乙方、财务及厨师组成三方验收小组，严格按照数量、质量、品牌、规格、产品要求进行验收，验收标准如下：</w:t>
      </w:r>
    </w:p>
    <w:p w14:paraId="0DBF0070">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验收标准如下：</w:t>
      </w:r>
    </w:p>
    <w:p w14:paraId="421D041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(1)定型包装食品，应检验包装标识或者产品说明书是否标出品名、产地、厂名、生产日期、批号或者代号、规格、配方或者</w:t>
      </w:r>
      <w:r>
        <w:rPr>
          <w:rFonts w:hint="eastAsia" w:ascii="仿宋" w:hAnsi="仿宋" w:eastAsia="仿宋" w:cs="仿宋"/>
          <w:sz w:val="28"/>
          <w:szCs w:val="28"/>
          <w:highlight w:val="none"/>
          <w:lang w:eastAsia="zh-CN"/>
        </w:rPr>
        <w:t>主要成分</w:t>
      </w:r>
      <w:r>
        <w:rPr>
          <w:rFonts w:hint="eastAsia" w:ascii="仿宋" w:hAnsi="仿宋" w:eastAsia="仿宋" w:cs="仿宋"/>
          <w:sz w:val="28"/>
          <w:szCs w:val="28"/>
          <w:highlight w:val="none"/>
        </w:rPr>
        <w:t>、保质期限、食用或者使用方法等，防止购进假冒伪劣产品，禁止“三无”产品进入食堂；</w:t>
      </w:r>
    </w:p>
    <w:p w14:paraId="4883EA29">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主要食材中的定型包装食品，如米面油类，供应商需要提供三证，即生产厂家的卫生许可证(若非从厂家直接采购的还需同时提供供货单位的卫生许可证)复印件；批次产品卫生主管部门的检验报告；送货人员的健康证明；</w:t>
      </w:r>
    </w:p>
    <w:p w14:paraId="450C3F3B">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(3)包装污秽不洁、严重破损、运输工具不洁等造成污染的产品不得验收通过；</w:t>
      </w:r>
    </w:p>
    <w:p w14:paraId="4E375F4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(4)非定型包装的食材 (或原材料)需进行感官检查：若发现腐败变质、油脂酸度、霉变、生虫、不洁，混有异物或者其他感官性状异常现象，不得验收通过；未经卫生检验部门或者检验不合格的肉类及其制品不得验收通过；掺假、掺杂、伪造的食品不得验收通过。</w:t>
      </w:r>
    </w:p>
    <w:p w14:paraId="6D620400">
      <w:pPr>
        <w:pageBreakBefore w:val="0"/>
        <w:kinsoku/>
        <w:wordWrap/>
        <w:overflowPunct/>
        <w:topLinePunct w:val="0"/>
        <w:autoSpaceDE/>
        <w:autoSpaceDN/>
        <w:bidi w:val="0"/>
        <w:snapToGrid w:val="0"/>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每次随货送上一式三份的送货清单，供双方验货后签字确认，</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两份、</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一份作为送、收货的凭证。</w:t>
      </w:r>
    </w:p>
    <w:p w14:paraId="40349CEB">
      <w:pPr>
        <w:pageBreakBefore w:val="0"/>
        <w:widowControl/>
        <w:shd w:val="clear" w:color="auto" w:fill="auto"/>
        <w:kinsoku/>
        <w:wordWrap/>
        <w:overflowPunct/>
        <w:topLinePunct w:val="0"/>
        <w:autoSpaceDE/>
        <w:autoSpaceDN/>
        <w:bidi w:val="0"/>
        <w:snapToGrid w:val="0"/>
        <w:spacing w:line="360" w:lineRule="auto"/>
        <w:ind w:right="-197" w:rightChars="-94"/>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 xml:space="preserve">第九条 </w:t>
      </w:r>
      <w:r>
        <w:rPr>
          <w:rFonts w:hint="eastAsia" w:ascii="仿宋" w:hAnsi="仿宋" w:eastAsia="仿宋" w:cs="仿宋"/>
          <w:b/>
          <w:bCs/>
          <w:sz w:val="28"/>
          <w:szCs w:val="28"/>
          <w:highlight w:val="none"/>
        </w:rPr>
        <w:t>违约责任</w:t>
      </w:r>
    </w:p>
    <w:p w14:paraId="266DD8E9">
      <w:pPr>
        <w:pStyle w:val="16"/>
        <w:keepNext w:val="0"/>
        <w:keepLines w:val="0"/>
        <w:pageBreakBefore w:val="0"/>
        <w:widowControl w:val="0"/>
        <w:kinsoku/>
        <w:wordWrap/>
        <w:overflowPunct/>
        <w:topLinePunct w:val="0"/>
        <w:autoSpaceDE/>
        <w:autoSpaceDN/>
        <w:bidi w:val="0"/>
        <w:adjustRightInd/>
        <w:snapToGrid w:val="0"/>
        <w:spacing w:line="360" w:lineRule="auto"/>
        <w:ind w:left="0" w:right="0" w:firstLine="560" w:firstLineChars="200"/>
        <w:textAlignment w:val="auto"/>
        <w:rPr>
          <w:rFonts w:hint="eastAsia" w:ascii="仿宋" w:hAnsi="仿宋" w:eastAsia="仿宋" w:cs="仿宋"/>
          <w:spacing w:val="0"/>
          <w:sz w:val="28"/>
          <w:szCs w:val="28"/>
          <w:highlight w:val="none"/>
        </w:rPr>
      </w:pPr>
      <w:r>
        <w:rPr>
          <w:rFonts w:hint="eastAsia" w:ascii="仿宋" w:hAnsi="仿宋" w:eastAsia="仿宋" w:cs="仿宋"/>
          <w:spacing w:val="0"/>
          <w:sz w:val="28"/>
          <w:szCs w:val="28"/>
          <w:highlight w:val="none"/>
        </w:rPr>
        <w:t>1.按《中华人民共和国民法典》中的相关条款执行。</w:t>
      </w:r>
    </w:p>
    <w:p w14:paraId="412DB34E">
      <w:pPr>
        <w:pStyle w:val="16"/>
        <w:keepNext w:val="0"/>
        <w:keepLines w:val="0"/>
        <w:pageBreakBefore w:val="0"/>
        <w:widowControl w:val="0"/>
        <w:kinsoku/>
        <w:wordWrap/>
        <w:overflowPunct/>
        <w:topLinePunct w:val="0"/>
        <w:autoSpaceDE/>
        <w:autoSpaceDN/>
        <w:bidi w:val="0"/>
        <w:adjustRightInd/>
        <w:snapToGrid w:val="0"/>
        <w:spacing w:line="360" w:lineRule="auto"/>
        <w:ind w:left="0" w:right="0" w:firstLine="560" w:firstLineChars="200"/>
        <w:textAlignment w:val="auto"/>
        <w:rPr>
          <w:rFonts w:hint="eastAsia" w:ascii="仿宋" w:hAnsi="仿宋" w:eastAsia="仿宋" w:cs="仿宋"/>
          <w:spacing w:val="0"/>
          <w:sz w:val="28"/>
          <w:szCs w:val="28"/>
          <w:highlight w:val="none"/>
        </w:rPr>
      </w:pPr>
      <w:r>
        <w:rPr>
          <w:rFonts w:hint="eastAsia" w:ascii="仿宋" w:hAnsi="仿宋" w:eastAsia="仿宋" w:cs="仿宋"/>
          <w:spacing w:val="0"/>
          <w:sz w:val="28"/>
          <w:szCs w:val="28"/>
          <w:highlight w:val="none"/>
        </w:rPr>
        <w:t>2.乙方</w:t>
      </w:r>
      <w:r>
        <w:rPr>
          <w:rFonts w:hint="eastAsia" w:ascii="仿宋" w:hAnsi="仿宋" w:eastAsia="仿宋" w:cs="仿宋"/>
          <w:spacing w:val="0"/>
          <w:sz w:val="28"/>
          <w:szCs w:val="28"/>
          <w:highlight w:val="none"/>
          <w:lang w:val="en-US" w:eastAsia="zh-CN"/>
        </w:rPr>
        <w:t>所提供的食材</w:t>
      </w:r>
      <w:r>
        <w:rPr>
          <w:rFonts w:hint="eastAsia" w:ascii="仿宋" w:hAnsi="仿宋" w:eastAsia="仿宋" w:cs="仿宋"/>
          <w:spacing w:val="0"/>
          <w:sz w:val="28"/>
          <w:szCs w:val="28"/>
          <w:highlight w:val="none"/>
        </w:rPr>
        <w:t>质量不符合本合同的约定，甲方有权拒收并拒付相应货款或者要求乙方予以更换、补足，乙方应在甲方指定时间内自费向甲方补足或更换，由此导致迟延交货的，乙方应按第1款规定承担迟延交货的违约责任,由此造成的经济损失由乙方承担。逾期不能更换合格的货物，甲方有权终止本合同。</w:t>
      </w:r>
    </w:p>
    <w:p w14:paraId="2331960D">
      <w:pPr>
        <w:pStyle w:val="16"/>
        <w:keepNext w:val="0"/>
        <w:keepLines w:val="0"/>
        <w:pageBreakBefore w:val="0"/>
        <w:widowControl w:val="0"/>
        <w:kinsoku/>
        <w:wordWrap/>
        <w:overflowPunct/>
        <w:topLinePunct w:val="0"/>
        <w:autoSpaceDE/>
        <w:autoSpaceDN/>
        <w:bidi w:val="0"/>
        <w:adjustRightInd/>
        <w:snapToGrid w:val="0"/>
        <w:spacing w:line="360" w:lineRule="auto"/>
        <w:ind w:left="0" w:right="0" w:firstLine="560" w:firstLineChars="200"/>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3.</w:t>
      </w:r>
      <w:r>
        <w:rPr>
          <w:rFonts w:hint="eastAsia" w:ascii="仿宋" w:hAnsi="仿宋" w:eastAsia="仿宋" w:cs="仿宋"/>
          <w:spacing w:val="0"/>
          <w:sz w:val="28"/>
          <w:szCs w:val="28"/>
          <w:highlight w:val="none"/>
        </w:rPr>
        <w:t>由于乙方原因主动放弃与甲方合作，乙方除赔偿甲方全部经济损失外，还</w:t>
      </w:r>
      <w:r>
        <w:rPr>
          <w:rFonts w:hint="eastAsia" w:ascii="仿宋" w:hAnsi="仿宋" w:eastAsia="仿宋" w:cs="仿宋"/>
          <w:spacing w:val="0"/>
          <w:sz w:val="28"/>
          <w:szCs w:val="28"/>
          <w:highlight w:val="none"/>
          <w:lang w:val="en-US" w:eastAsia="zh-CN"/>
        </w:rPr>
        <w:t>应向甲方支付违约金，违约金金额为合同总额的5%。</w:t>
      </w:r>
    </w:p>
    <w:p w14:paraId="4E2F5785">
      <w:pPr>
        <w:pStyle w:val="16"/>
        <w:keepNext w:val="0"/>
        <w:keepLines w:val="0"/>
        <w:pageBreakBefore w:val="0"/>
        <w:widowControl w:val="0"/>
        <w:kinsoku/>
        <w:wordWrap/>
        <w:overflowPunct/>
        <w:topLinePunct w:val="0"/>
        <w:autoSpaceDE/>
        <w:autoSpaceDN/>
        <w:bidi w:val="0"/>
        <w:adjustRightInd/>
        <w:snapToGrid w:val="0"/>
        <w:spacing w:line="360" w:lineRule="auto"/>
        <w:ind w:left="0" w:right="0" w:firstLine="560" w:firstLineChars="200"/>
        <w:textAlignment w:val="auto"/>
        <w:rPr>
          <w:rFonts w:hint="eastAsia" w:ascii="仿宋" w:hAnsi="仿宋" w:eastAsia="仿宋" w:cs="仿宋"/>
          <w:spacing w:val="0"/>
          <w:sz w:val="28"/>
          <w:szCs w:val="28"/>
          <w:highlight w:val="none"/>
        </w:rPr>
      </w:pPr>
      <w:r>
        <w:rPr>
          <w:rFonts w:hint="eastAsia" w:ascii="仿宋" w:hAnsi="仿宋" w:eastAsia="仿宋" w:cs="仿宋"/>
          <w:spacing w:val="0"/>
          <w:sz w:val="28"/>
          <w:szCs w:val="28"/>
          <w:highlight w:val="none"/>
          <w:lang w:val="en-US" w:eastAsia="zh-CN"/>
        </w:rPr>
        <w:t>4.</w:t>
      </w:r>
      <w:r>
        <w:rPr>
          <w:rFonts w:hint="eastAsia" w:ascii="仿宋" w:hAnsi="仿宋" w:eastAsia="仿宋" w:cs="仿宋"/>
          <w:spacing w:val="0"/>
          <w:sz w:val="28"/>
          <w:szCs w:val="28"/>
          <w:highlight w:val="none"/>
        </w:rPr>
        <w:t>因乙方</w:t>
      </w:r>
      <w:r>
        <w:rPr>
          <w:rFonts w:hint="eastAsia" w:ascii="仿宋" w:hAnsi="仿宋" w:eastAsia="仿宋" w:cs="仿宋"/>
          <w:spacing w:val="0"/>
          <w:sz w:val="28"/>
          <w:szCs w:val="28"/>
          <w:highlight w:val="none"/>
          <w:lang w:val="en-US" w:eastAsia="zh-CN"/>
        </w:rPr>
        <w:t>服务</w:t>
      </w:r>
      <w:r>
        <w:rPr>
          <w:rFonts w:hint="eastAsia" w:ascii="仿宋" w:hAnsi="仿宋" w:eastAsia="仿宋" w:cs="仿宋"/>
          <w:spacing w:val="0"/>
          <w:sz w:val="28"/>
          <w:szCs w:val="28"/>
          <w:highlight w:val="none"/>
        </w:rPr>
        <w:t>质量问题造成的甲方经济损失及食品安全事故等，由乙方承担并负责赔偿。</w:t>
      </w:r>
    </w:p>
    <w:p w14:paraId="2E7160B8">
      <w:pPr>
        <w:pStyle w:val="16"/>
        <w:keepNext w:val="0"/>
        <w:keepLines w:val="0"/>
        <w:pageBreakBefore w:val="0"/>
        <w:widowControl w:val="0"/>
        <w:kinsoku/>
        <w:wordWrap/>
        <w:overflowPunct/>
        <w:topLinePunct w:val="0"/>
        <w:autoSpaceDE/>
        <w:autoSpaceDN/>
        <w:bidi w:val="0"/>
        <w:adjustRightInd/>
        <w:snapToGrid w:val="0"/>
        <w:spacing w:line="360" w:lineRule="auto"/>
        <w:ind w:left="0" w:right="0" w:firstLine="560" w:firstLineChars="200"/>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5.乙方供货期内，提供的食材质量、配送时间明显达不到同类货物质量，经甲方协调后，仍不能达成一致的，甲方有权从别的供应商处进行采购。</w:t>
      </w:r>
    </w:p>
    <w:p w14:paraId="7D5F25E6">
      <w:pPr>
        <w:pStyle w:val="16"/>
        <w:keepNext w:val="0"/>
        <w:keepLines w:val="0"/>
        <w:pageBreakBefore w:val="0"/>
        <w:widowControl w:val="0"/>
        <w:kinsoku/>
        <w:wordWrap/>
        <w:overflowPunct/>
        <w:topLinePunct w:val="0"/>
        <w:autoSpaceDE/>
        <w:autoSpaceDN/>
        <w:bidi w:val="0"/>
        <w:adjustRightInd/>
        <w:snapToGrid w:val="0"/>
        <w:spacing w:line="360" w:lineRule="auto"/>
        <w:ind w:left="0" w:right="0" w:firstLine="560" w:firstLineChars="200"/>
        <w:textAlignment w:val="auto"/>
        <w:rPr>
          <w:rFonts w:hint="eastAsia" w:ascii="仿宋" w:hAnsi="仿宋" w:eastAsia="仿宋" w:cs="仿宋"/>
          <w:b/>
          <w:bCs/>
          <w:sz w:val="28"/>
          <w:szCs w:val="28"/>
        </w:rPr>
      </w:pPr>
      <w:r>
        <w:rPr>
          <w:rFonts w:hint="eastAsia" w:ascii="仿宋" w:hAnsi="仿宋" w:eastAsia="仿宋" w:cs="仿宋"/>
          <w:spacing w:val="0"/>
          <w:sz w:val="28"/>
          <w:szCs w:val="28"/>
          <w:highlight w:val="none"/>
          <w:lang w:val="en-US" w:eastAsia="zh-CN"/>
        </w:rPr>
        <w:t>6.本合同项下乙方应付的违约金、损害赔偿金及其它应付费用，甲方有权直接从货款中扣除。</w:t>
      </w:r>
    </w:p>
    <w:p w14:paraId="089D07CE">
      <w:pPr>
        <w:pStyle w:val="14"/>
        <w:pageBreakBefore w:val="0"/>
        <w:widowControl/>
        <w:shd w:val="clear" w:color="auto" w:fill="auto"/>
        <w:kinsoku/>
        <w:wordWrap/>
        <w:overflowPunct/>
        <w:topLinePunct w:val="0"/>
        <w:autoSpaceDE/>
        <w:autoSpaceDN/>
        <w:bidi w:val="0"/>
        <w:snapToGrid w:val="0"/>
        <w:spacing w:line="360" w:lineRule="auto"/>
        <w:ind w:firstLine="281" w:firstLineChars="1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十</w:t>
      </w:r>
      <w:r>
        <w:rPr>
          <w:rFonts w:hint="eastAsia" w:ascii="仿宋" w:hAnsi="仿宋" w:eastAsia="仿宋" w:cs="仿宋"/>
          <w:b/>
          <w:bCs/>
          <w:sz w:val="28"/>
          <w:szCs w:val="28"/>
          <w:highlight w:val="none"/>
        </w:rPr>
        <w:t>条  合同终止</w:t>
      </w:r>
    </w:p>
    <w:p w14:paraId="442BF370">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1.合同期间任何一方不得随意终止合同。 </w:t>
      </w:r>
    </w:p>
    <w:p w14:paraId="611C8B7E">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2.本合同规定的履行期限届满，合同自动终止。 </w:t>
      </w:r>
    </w:p>
    <w:p w14:paraId="07B3CA2D">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3.因双方机构撤并、职能调整等原因，确需终止合同的，双方可协商终止合同。 </w:t>
      </w:r>
    </w:p>
    <w:p w14:paraId="48F4A81D">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4.乙方应自觉遵守甲方工作纪律、规章制度，服从甲方管理。因乙方原因给甲方造成严重后果，甲方可以单方面解除合同。</w:t>
      </w:r>
    </w:p>
    <w:p w14:paraId="7E436BC0">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十一</w:t>
      </w:r>
      <w:r>
        <w:rPr>
          <w:rFonts w:hint="eastAsia" w:ascii="仿宋" w:hAnsi="仿宋" w:eastAsia="仿宋" w:cs="仿宋"/>
          <w:b/>
          <w:bCs/>
          <w:kern w:val="0"/>
          <w:sz w:val="28"/>
          <w:szCs w:val="28"/>
          <w:highlight w:val="none"/>
        </w:rPr>
        <w:t xml:space="preserve">条  </w:t>
      </w:r>
      <w:r>
        <w:rPr>
          <w:rFonts w:hint="eastAsia" w:ascii="仿宋" w:hAnsi="仿宋" w:eastAsia="仿宋" w:cs="仿宋"/>
          <w:b/>
          <w:bCs/>
          <w:kern w:val="0"/>
          <w:sz w:val="28"/>
          <w:szCs w:val="28"/>
          <w:highlight w:val="none"/>
          <w:lang w:val="en-US" w:eastAsia="zh-CN"/>
        </w:rPr>
        <w:t>保密协议</w:t>
      </w:r>
    </w:p>
    <w:p w14:paraId="75DFA5B0">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露。双方均有义务尽其一切努力防止任何第三方窃取秘密信息。由于任何一方违反以上保密义务给对方造成损失，违约方对受损失方负有停止侵害、消除影响、赔偿损失的责任。</w:t>
      </w:r>
    </w:p>
    <w:p w14:paraId="08B994A3">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val="en-US" w:eastAsia="zh-CN"/>
        </w:rPr>
        <w:t xml:space="preserve">第十二条 </w:t>
      </w:r>
      <w:r>
        <w:rPr>
          <w:rFonts w:hint="eastAsia" w:ascii="仿宋" w:hAnsi="仿宋" w:eastAsia="仿宋" w:cs="仿宋"/>
          <w:b/>
          <w:bCs/>
          <w:kern w:val="0"/>
          <w:sz w:val="28"/>
          <w:szCs w:val="28"/>
          <w:highlight w:val="none"/>
        </w:rPr>
        <w:fldChar w:fldCharType="begin"/>
      </w:r>
      <w:r>
        <w:rPr>
          <w:rFonts w:hint="eastAsia" w:ascii="仿宋" w:hAnsi="仿宋" w:eastAsia="仿宋" w:cs="仿宋"/>
          <w:b/>
          <w:bCs/>
          <w:kern w:val="0"/>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kern w:val="0"/>
          <w:sz w:val="28"/>
          <w:szCs w:val="28"/>
          <w:highlight w:val="none"/>
        </w:rPr>
        <w:fldChar w:fldCharType="separate"/>
      </w:r>
      <w:r>
        <w:rPr>
          <w:rFonts w:hint="eastAsia" w:ascii="仿宋" w:hAnsi="仿宋" w:eastAsia="仿宋" w:cs="仿宋"/>
          <w:b/>
          <w:bCs/>
          <w:kern w:val="0"/>
          <w:sz w:val="28"/>
          <w:szCs w:val="28"/>
          <w:highlight w:val="none"/>
        </w:rPr>
        <w:t>不可抗力</w:t>
      </w:r>
      <w:r>
        <w:rPr>
          <w:rFonts w:hint="eastAsia" w:ascii="仿宋" w:hAnsi="仿宋" w:eastAsia="仿宋" w:cs="仿宋"/>
          <w:b/>
          <w:bCs/>
          <w:kern w:val="0"/>
          <w:sz w:val="28"/>
          <w:szCs w:val="28"/>
          <w:highlight w:val="none"/>
        </w:rPr>
        <w:fldChar w:fldCharType="end"/>
      </w:r>
    </w:p>
    <w:p w14:paraId="7B0D2905">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68C23385">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w:t>
      </w:r>
      <w:r>
        <w:rPr>
          <w:rFonts w:hint="eastAsia" w:ascii="仿宋" w:hAnsi="仿宋" w:eastAsia="仿宋" w:cs="仿宋"/>
          <w:b/>
          <w:bCs/>
          <w:kern w:val="0"/>
          <w:sz w:val="28"/>
          <w:szCs w:val="28"/>
          <w:highlight w:val="none"/>
          <w:lang w:val="en-US" w:eastAsia="zh-CN"/>
        </w:rPr>
        <w:t>十三</w:t>
      </w:r>
      <w:r>
        <w:rPr>
          <w:rFonts w:hint="eastAsia" w:ascii="仿宋" w:hAnsi="仿宋" w:eastAsia="仿宋" w:cs="仿宋"/>
          <w:b/>
          <w:bCs/>
          <w:kern w:val="0"/>
          <w:sz w:val="28"/>
          <w:szCs w:val="28"/>
          <w:highlight w:val="none"/>
        </w:rPr>
        <w:t>条  争议解决</w:t>
      </w:r>
    </w:p>
    <w:p w14:paraId="2942377A">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双方本着友好合作的态度,对合同履行过程中发生的</w:t>
      </w:r>
      <w:r>
        <w:rPr>
          <w:rFonts w:hint="eastAsia" w:ascii="仿宋" w:hAnsi="仿宋" w:eastAsia="仿宋" w:cs="仿宋"/>
          <w:kern w:val="0"/>
          <w:sz w:val="28"/>
          <w:szCs w:val="28"/>
          <w:highlight w:val="none"/>
          <w:lang w:val="en-US" w:eastAsia="zh-CN"/>
        </w:rPr>
        <w:fldChar w:fldCharType="begin"/>
      </w:r>
      <w:r>
        <w:rPr>
          <w:rFonts w:hint="eastAsia" w:ascii="仿宋" w:hAnsi="仿宋" w:eastAsia="仿宋" w:cs="仿宋"/>
          <w:kern w:val="0"/>
          <w:sz w:val="28"/>
          <w:szCs w:val="28"/>
          <w:highlight w:val="none"/>
          <w:lang w:val="en-US" w:eastAsia="zh-CN"/>
        </w:rPr>
        <w:instrText xml:space="preserve"> HYPERLINK "http://set2.mail.qq.com/cgi-bin/mail_spam?action=check_link&amp;spam=0&amp;url=http%3A%2F%2Fbaike%2Ebaidu%2Ecom%2Fview%2F322875%2Ehtm" </w:instrText>
      </w:r>
      <w:r>
        <w:rPr>
          <w:rFonts w:hint="eastAsia" w:ascii="仿宋" w:hAnsi="仿宋" w:eastAsia="仿宋" w:cs="仿宋"/>
          <w:kern w:val="0"/>
          <w:sz w:val="28"/>
          <w:szCs w:val="28"/>
          <w:highlight w:val="none"/>
          <w:lang w:val="en-US" w:eastAsia="zh-CN"/>
        </w:rPr>
        <w:fldChar w:fldCharType="separate"/>
      </w:r>
      <w:r>
        <w:rPr>
          <w:rFonts w:hint="eastAsia" w:ascii="仿宋" w:hAnsi="仿宋" w:eastAsia="仿宋" w:cs="仿宋"/>
          <w:kern w:val="0"/>
          <w:sz w:val="28"/>
          <w:szCs w:val="28"/>
          <w:highlight w:val="none"/>
          <w:lang w:val="en-US" w:eastAsia="zh-CN"/>
        </w:rPr>
        <w:t>纠纷</w:t>
      </w:r>
      <w:r>
        <w:rPr>
          <w:rFonts w:hint="eastAsia" w:ascii="仿宋" w:hAnsi="仿宋" w:eastAsia="仿宋" w:cs="仿宋"/>
          <w:kern w:val="0"/>
          <w:sz w:val="28"/>
          <w:szCs w:val="28"/>
          <w:highlight w:val="none"/>
          <w:lang w:val="en-US" w:eastAsia="zh-CN"/>
        </w:rPr>
        <w:fldChar w:fldCharType="end"/>
      </w:r>
      <w:r>
        <w:rPr>
          <w:rFonts w:hint="eastAsia" w:ascii="仿宋" w:hAnsi="仿宋" w:eastAsia="仿宋" w:cs="仿宋"/>
          <w:kern w:val="0"/>
          <w:sz w:val="28"/>
          <w:szCs w:val="28"/>
          <w:highlight w:val="none"/>
          <w:lang w:val="en-US" w:eastAsia="zh-CN"/>
        </w:rPr>
        <w:t>应及时协商解决,协商不成，向甲方所在地人民法院诉讼解决。</w:t>
      </w:r>
    </w:p>
    <w:p w14:paraId="00EC14CD">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第十</w:t>
      </w:r>
      <w:r>
        <w:rPr>
          <w:rFonts w:hint="eastAsia" w:ascii="仿宋" w:hAnsi="仿宋" w:eastAsia="仿宋" w:cs="仿宋"/>
          <w:b/>
          <w:bCs/>
          <w:kern w:val="0"/>
          <w:sz w:val="28"/>
          <w:szCs w:val="28"/>
          <w:highlight w:val="none"/>
          <w:lang w:val="en-US" w:eastAsia="zh-CN"/>
        </w:rPr>
        <w:t>四</w:t>
      </w:r>
      <w:r>
        <w:rPr>
          <w:rFonts w:hint="eastAsia" w:ascii="仿宋" w:hAnsi="仿宋" w:eastAsia="仿宋" w:cs="仿宋"/>
          <w:b/>
          <w:bCs/>
          <w:kern w:val="0"/>
          <w:sz w:val="28"/>
          <w:szCs w:val="28"/>
          <w:highlight w:val="none"/>
        </w:rPr>
        <w:t>条  监督和管理</w:t>
      </w:r>
    </w:p>
    <w:p w14:paraId="10D9B15C">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0A391C5">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2.甲乙双方均应自觉配合有关监督管理部门对合同履行情况的监督检查，如实反映情况，提供有关资料；否则，将对有关单位、当事人按照有关规定予以处罚。</w:t>
      </w:r>
    </w:p>
    <w:p w14:paraId="4D25C2FE">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第十</w:t>
      </w:r>
      <w:r>
        <w:rPr>
          <w:rFonts w:hint="eastAsia" w:ascii="仿宋" w:hAnsi="仿宋" w:eastAsia="仿宋" w:cs="仿宋"/>
          <w:b/>
          <w:bCs/>
          <w:kern w:val="0"/>
          <w:sz w:val="28"/>
          <w:szCs w:val="28"/>
          <w:highlight w:val="none"/>
          <w:lang w:val="en-US" w:eastAsia="zh-CN"/>
        </w:rPr>
        <w:t>五</w:t>
      </w:r>
      <w:r>
        <w:rPr>
          <w:rFonts w:hint="eastAsia" w:ascii="仿宋" w:hAnsi="仿宋" w:eastAsia="仿宋" w:cs="仿宋"/>
          <w:b/>
          <w:bCs/>
          <w:kern w:val="0"/>
          <w:sz w:val="28"/>
          <w:szCs w:val="28"/>
          <w:highlight w:val="none"/>
        </w:rPr>
        <w:t xml:space="preserve">条  </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bCs/>
          <w:kern w:val="0"/>
          <w:sz w:val="28"/>
          <w:szCs w:val="28"/>
          <w:highlight w:val="none"/>
        </w:rPr>
        <w:t>无效合同</w:t>
      </w:r>
      <w:r>
        <w:rPr>
          <w:rFonts w:hint="eastAsia" w:ascii="仿宋" w:hAnsi="仿宋" w:eastAsia="仿宋" w:cs="仿宋"/>
          <w:b/>
          <w:bCs/>
          <w:kern w:val="0"/>
          <w:sz w:val="28"/>
          <w:szCs w:val="28"/>
          <w:highlight w:val="none"/>
        </w:rPr>
        <w:fldChar w:fldCharType="end"/>
      </w:r>
    </w:p>
    <w:p w14:paraId="6B488442">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color w:val="000000"/>
          <w:kern w:val="0"/>
          <w:sz w:val="28"/>
          <w:szCs w:val="28"/>
          <w:highlight w:val="none"/>
        </w:rPr>
      </w:pPr>
      <w:r>
        <w:rPr>
          <w:rFonts w:hint="eastAsia" w:ascii="仿宋" w:hAnsi="仿宋" w:eastAsia="仿宋" w:cs="仿宋"/>
          <w:kern w:val="0"/>
          <w:sz w:val="28"/>
          <w:szCs w:val="28"/>
          <w:highlight w:val="none"/>
        </w:rPr>
        <w:t>甲乙双方如因违反政府采购法及相关法律法规的规定，被宣告</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kern w:val="0"/>
          <w:sz w:val="28"/>
          <w:szCs w:val="28"/>
          <w:highlight w:val="none"/>
        </w:rPr>
        <w:t>合同无效</w:t>
      </w:r>
      <w:r>
        <w:rPr>
          <w:rFonts w:hint="eastAsia" w:ascii="仿宋" w:hAnsi="仿宋" w:eastAsia="仿宋" w:cs="仿宋"/>
          <w:kern w:val="0"/>
          <w:sz w:val="28"/>
          <w:szCs w:val="28"/>
          <w:highlight w:val="none"/>
        </w:rPr>
        <w:fldChar w:fldCharType="end"/>
      </w:r>
      <w:r>
        <w:rPr>
          <w:rFonts w:hint="eastAsia" w:ascii="仿宋" w:hAnsi="仿宋" w:eastAsia="仿宋" w:cs="仿宋"/>
          <w:kern w:val="0"/>
          <w:sz w:val="28"/>
          <w:szCs w:val="28"/>
          <w:highlight w:val="none"/>
        </w:rPr>
        <w:t>的，一切责任概由</w:t>
      </w:r>
      <w:r>
        <w:rPr>
          <w:rFonts w:hint="eastAsia" w:ascii="仿宋" w:hAnsi="仿宋" w:eastAsia="仿宋" w:cs="仿宋"/>
          <w:color w:val="000000"/>
          <w:kern w:val="0"/>
          <w:sz w:val="28"/>
          <w:szCs w:val="28"/>
          <w:highlight w:val="none"/>
        </w:rPr>
        <w:t>过错方自行承担。</w:t>
      </w:r>
    </w:p>
    <w:p w14:paraId="5EA7FF9F">
      <w:pPr>
        <w:pStyle w:val="8"/>
        <w:pageBreakBefore w:val="0"/>
        <w:shd w:val="clear" w:color="auto" w:fill="auto"/>
        <w:tabs>
          <w:tab w:val="left" w:pos="567"/>
        </w:tabs>
        <w:kinsoku/>
        <w:wordWrap/>
        <w:overflowPunct/>
        <w:topLinePunct w:val="0"/>
        <w:autoSpaceDE/>
        <w:autoSpaceDN/>
        <w:bidi w:val="0"/>
        <w:snapToGrid w:val="0"/>
        <w:spacing w:line="360" w:lineRule="auto"/>
        <w:ind w:firstLine="281"/>
        <w:rPr>
          <w:rFonts w:hint="eastAsia" w:ascii="仿宋" w:hAnsi="仿宋" w:eastAsia="仿宋" w:cs="仿宋"/>
          <w:b/>
          <w:bCs/>
          <w:color w:val="000000"/>
          <w:kern w:val="0"/>
          <w:sz w:val="28"/>
          <w:szCs w:val="28"/>
          <w:highlight w:val="none"/>
        </w:rPr>
      </w:pPr>
      <w:r>
        <w:rPr>
          <w:rFonts w:hint="eastAsia" w:ascii="仿宋" w:hAnsi="仿宋" w:eastAsia="仿宋" w:cs="仿宋"/>
          <w:b/>
          <w:bCs/>
          <w:color w:val="000000"/>
          <w:kern w:val="0"/>
          <w:sz w:val="28"/>
          <w:szCs w:val="28"/>
          <w:highlight w:val="none"/>
        </w:rPr>
        <w:t>第十</w:t>
      </w:r>
      <w:r>
        <w:rPr>
          <w:rFonts w:hint="eastAsia" w:ascii="仿宋" w:hAnsi="仿宋" w:eastAsia="仿宋" w:cs="仿宋"/>
          <w:b/>
          <w:bCs/>
          <w:color w:val="000000"/>
          <w:kern w:val="0"/>
          <w:sz w:val="28"/>
          <w:szCs w:val="28"/>
          <w:highlight w:val="none"/>
          <w:lang w:val="en-US" w:eastAsia="zh-CN"/>
        </w:rPr>
        <w:t>六</w:t>
      </w:r>
      <w:r>
        <w:rPr>
          <w:rFonts w:hint="eastAsia" w:ascii="仿宋" w:hAnsi="仿宋" w:eastAsia="仿宋" w:cs="仿宋"/>
          <w:b/>
          <w:bCs/>
          <w:color w:val="000000"/>
          <w:kern w:val="0"/>
          <w:sz w:val="28"/>
          <w:szCs w:val="28"/>
          <w:highlight w:val="none"/>
        </w:rPr>
        <w:t>条  信用融资（如有）</w:t>
      </w:r>
    </w:p>
    <w:p w14:paraId="1716348B">
      <w:pPr>
        <w:pStyle w:val="8"/>
        <w:pageBreakBefore w:val="0"/>
        <w:shd w:val="clear" w:color="auto" w:fill="auto"/>
        <w:tabs>
          <w:tab w:val="left" w:pos="567"/>
        </w:tabs>
        <w:kinsoku/>
        <w:wordWrap/>
        <w:overflowPunct/>
        <w:topLinePunct w:val="0"/>
        <w:autoSpaceDE/>
        <w:autoSpaceDN/>
        <w:bidi w:val="0"/>
        <w:snapToGrid w:val="0"/>
        <w:spacing w:line="360" w:lineRule="auto"/>
        <w:ind w:firstLine="280"/>
        <w:rPr>
          <w:rFonts w:hint="eastAsia"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rPr>
        <w:t>银行名称：</w:t>
      </w:r>
      <w:r>
        <w:rPr>
          <w:rFonts w:hint="eastAsia" w:ascii="仿宋" w:hAnsi="仿宋" w:eastAsia="仿宋" w:cs="仿宋"/>
          <w:color w:val="000000"/>
          <w:kern w:val="0"/>
          <w:sz w:val="28"/>
          <w:szCs w:val="28"/>
          <w:highlight w:val="none"/>
          <w:u w:val="single"/>
          <w:lang w:val="en-US" w:eastAsia="zh-CN"/>
        </w:rPr>
        <w:t xml:space="preserve">                   </w:t>
      </w:r>
      <w:r>
        <w:rPr>
          <w:rFonts w:hint="eastAsia" w:ascii="仿宋" w:hAnsi="仿宋" w:eastAsia="仿宋" w:cs="仿宋"/>
          <w:color w:val="000000"/>
          <w:kern w:val="0"/>
          <w:sz w:val="28"/>
          <w:szCs w:val="28"/>
          <w:highlight w:val="none"/>
        </w:rPr>
        <w:t>，收款账号：</w:t>
      </w:r>
      <w:r>
        <w:rPr>
          <w:rFonts w:hint="eastAsia" w:ascii="仿宋" w:hAnsi="仿宋" w:eastAsia="仿宋" w:cs="仿宋"/>
          <w:color w:val="000000"/>
          <w:kern w:val="0"/>
          <w:sz w:val="28"/>
          <w:szCs w:val="28"/>
          <w:highlight w:val="none"/>
          <w:u w:val="single"/>
        </w:rPr>
        <w:t xml:space="preserve">  </w:t>
      </w:r>
      <w:r>
        <w:rPr>
          <w:rFonts w:hint="eastAsia" w:ascii="仿宋" w:hAnsi="仿宋" w:eastAsia="仿宋" w:cs="仿宋"/>
          <w:color w:val="000000"/>
          <w:kern w:val="0"/>
          <w:sz w:val="28"/>
          <w:szCs w:val="28"/>
          <w:highlight w:val="none"/>
          <w:u w:val="single"/>
          <w:lang w:val="en-US" w:eastAsia="zh-CN"/>
        </w:rPr>
        <w:t xml:space="preserve">               </w:t>
      </w:r>
      <w:r>
        <w:rPr>
          <w:rFonts w:hint="eastAsia" w:ascii="仿宋" w:hAnsi="仿宋" w:eastAsia="仿宋" w:cs="仿宋"/>
          <w:color w:val="000000"/>
          <w:kern w:val="0"/>
          <w:sz w:val="28"/>
          <w:szCs w:val="28"/>
          <w:highlight w:val="none"/>
          <w:u w:val="single"/>
        </w:rPr>
        <w:t xml:space="preserve">      </w:t>
      </w:r>
      <w:r>
        <w:rPr>
          <w:rFonts w:hint="eastAsia" w:ascii="仿宋" w:hAnsi="仿宋" w:eastAsia="仿宋" w:cs="仿宋"/>
          <w:color w:val="000000"/>
          <w:kern w:val="0"/>
          <w:sz w:val="28"/>
          <w:szCs w:val="28"/>
          <w:highlight w:val="none"/>
        </w:rPr>
        <w:t>。</w:t>
      </w:r>
    </w:p>
    <w:p w14:paraId="78BBD234">
      <w:pPr>
        <w:pageBreakBefore w:val="0"/>
        <w:widowControl/>
        <w:shd w:val="clear" w:color="auto" w:fill="auto"/>
        <w:kinsoku/>
        <w:wordWrap/>
        <w:overflowPunct/>
        <w:topLinePunct w:val="0"/>
        <w:autoSpaceDE/>
        <w:autoSpaceDN/>
        <w:bidi w:val="0"/>
        <w:snapToGrid w:val="0"/>
        <w:spacing w:line="360" w:lineRule="auto"/>
        <w:ind w:right="-197" w:rightChars="-94" w:firstLine="281" w:firstLineChars="100"/>
        <w:jc w:val="left"/>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第十</w:t>
      </w:r>
      <w:r>
        <w:rPr>
          <w:rFonts w:hint="eastAsia" w:ascii="仿宋" w:hAnsi="仿宋" w:eastAsia="仿宋" w:cs="仿宋"/>
          <w:b/>
          <w:bCs/>
          <w:kern w:val="0"/>
          <w:sz w:val="28"/>
          <w:szCs w:val="28"/>
          <w:highlight w:val="none"/>
          <w:lang w:val="en-US" w:eastAsia="zh-CN"/>
        </w:rPr>
        <w:t>七</w:t>
      </w:r>
      <w:r>
        <w:rPr>
          <w:rFonts w:hint="eastAsia" w:ascii="仿宋" w:hAnsi="仿宋" w:eastAsia="仿宋" w:cs="仿宋"/>
          <w:b/>
          <w:bCs/>
          <w:kern w:val="0"/>
          <w:sz w:val="28"/>
          <w:szCs w:val="28"/>
          <w:highlight w:val="none"/>
        </w:rPr>
        <w:t>条  附则</w:t>
      </w:r>
    </w:p>
    <w:p w14:paraId="1255F650">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1.本次采购项目的磋商文件、磋商响应文件、成交通知书及澄清说明文件均为本合同的组成部分，甲、乙双方必须全面遵守，如有违反，应承担违约责任。</w:t>
      </w:r>
    </w:p>
    <w:p w14:paraId="33296DEA">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2.本合同一式陆份,甲乙双方各执两份,政府采购代理机构两份。</w:t>
      </w:r>
    </w:p>
    <w:p w14:paraId="4449ECC0">
      <w:pPr>
        <w:pageBreakBefore w:val="0"/>
        <w:widowControl/>
        <w:shd w:val="clear" w:color="auto" w:fill="auto"/>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sz w:val="28"/>
          <w:szCs w:val="28"/>
          <w:highlight w:val="none"/>
          <w:lang w:val="en-US" w:eastAsia="zh-CN"/>
        </w:rPr>
      </w:pPr>
      <w:r>
        <w:rPr>
          <w:rFonts w:hint="eastAsia" w:ascii="仿宋" w:hAnsi="仿宋" w:eastAsia="仿宋" w:cs="仿宋"/>
          <w:kern w:val="0"/>
          <w:sz w:val="28"/>
          <w:szCs w:val="28"/>
          <w:highlight w:val="none"/>
          <w:lang w:val="en-US" w:eastAsia="zh-CN"/>
        </w:rPr>
        <w:t>3.本合同自签订之日起生效。</w:t>
      </w:r>
    </w:p>
    <w:tbl>
      <w:tblPr>
        <w:tblStyle w:val="10"/>
        <w:tblW w:w="97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96"/>
        <w:gridCol w:w="4683"/>
      </w:tblGrid>
      <w:tr w14:paraId="0C20A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exact"/>
          <w:jc w:val="center"/>
        </w:trPr>
        <w:tc>
          <w:tcPr>
            <w:tcW w:w="5096" w:type="dxa"/>
            <w:tcBorders>
              <w:top w:val="nil"/>
              <w:left w:val="nil"/>
              <w:bottom w:val="nil"/>
              <w:right w:val="nil"/>
            </w:tcBorders>
            <w:noWrap w:val="0"/>
            <w:vAlign w:val="center"/>
          </w:tcPr>
          <w:p w14:paraId="36F2A5E8">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甲方：</w:t>
            </w:r>
          </w:p>
        </w:tc>
        <w:tc>
          <w:tcPr>
            <w:tcW w:w="4683" w:type="dxa"/>
            <w:tcBorders>
              <w:top w:val="nil"/>
              <w:left w:val="nil"/>
              <w:bottom w:val="nil"/>
              <w:right w:val="nil"/>
            </w:tcBorders>
            <w:noWrap w:val="0"/>
            <w:vAlign w:val="center"/>
          </w:tcPr>
          <w:p w14:paraId="20C35AFB">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乙方：</w:t>
            </w:r>
          </w:p>
        </w:tc>
      </w:tr>
      <w:tr w14:paraId="170A1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5" w:hRule="exact"/>
          <w:jc w:val="center"/>
        </w:trPr>
        <w:tc>
          <w:tcPr>
            <w:tcW w:w="5096" w:type="dxa"/>
            <w:tcBorders>
              <w:top w:val="nil"/>
              <w:left w:val="nil"/>
              <w:bottom w:val="nil"/>
              <w:right w:val="nil"/>
            </w:tcBorders>
            <w:noWrap w:val="0"/>
            <w:vAlign w:val="center"/>
          </w:tcPr>
          <w:p w14:paraId="12813FBB">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地    址：</w:t>
            </w:r>
          </w:p>
        </w:tc>
        <w:tc>
          <w:tcPr>
            <w:tcW w:w="4683" w:type="dxa"/>
            <w:tcBorders>
              <w:top w:val="nil"/>
              <w:left w:val="nil"/>
              <w:bottom w:val="nil"/>
              <w:right w:val="nil"/>
            </w:tcBorders>
            <w:noWrap w:val="0"/>
            <w:vAlign w:val="center"/>
          </w:tcPr>
          <w:p w14:paraId="05117489">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地    址：</w:t>
            </w:r>
          </w:p>
        </w:tc>
      </w:tr>
      <w:tr w14:paraId="27DB6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exact"/>
          <w:jc w:val="center"/>
        </w:trPr>
        <w:tc>
          <w:tcPr>
            <w:tcW w:w="5096" w:type="dxa"/>
            <w:tcBorders>
              <w:top w:val="nil"/>
              <w:left w:val="nil"/>
              <w:bottom w:val="nil"/>
              <w:right w:val="nil"/>
            </w:tcBorders>
            <w:noWrap w:val="0"/>
            <w:vAlign w:val="center"/>
          </w:tcPr>
          <w:p w14:paraId="6BB1368A">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邮    编：</w:t>
            </w:r>
          </w:p>
        </w:tc>
        <w:tc>
          <w:tcPr>
            <w:tcW w:w="4683" w:type="dxa"/>
            <w:tcBorders>
              <w:top w:val="nil"/>
              <w:left w:val="nil"/>
              <w:bottom w:val="nil"/>
              <w:right w:val="nil"/>
            </w:tcBorders>
            <w:noWrap w:val="0"/>
            <w:vAlign w:val="center"/>
          </w:tcPr>
          <w:p w14:paraId="53A0762E">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邮    编：</w:t>
            </w:r>
          </w:p>
        </w:tc>
      </w:tr>
      <w:tr w14:paraId="266EA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6" w:hRule="exact"/>
          <w:jc w:val="center"/>
        </w:trPr>
        <w:tc>
          <w:tcPr>
            <w:tcW w:w="5096" w:type="dxa"/>
            <w:tcBorders>
              <w:top w:val="nil"/>
              <w:left w:val="nil"/>
              <w:bottom w:val="nil"/>
              <w:right w:val="nil"/>
            </w:tcBorders>
            <w:noWrap w:val="0"/>
            <w:vAlign w:val="center"/>
          </w:tcPr>
          <w:p w14:paraId="7F727CD5">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法定代表人或其授权的代理人（签字）：</w:t>
            </w:r>
          </w:p>
          <w:p w14:paraId="524ABE71">
            <w:pPr>
              <w:keepNext/>
              <w:keepLines/>
              <w:pageBreakBefore w:val="0"/>
              <w:widowControl w:val="0"/>
              <w:kinsoku/>
              <w:wordWrap/>
              <w:overflowPunct/>
              <w:topLinePunct w:val="0"/>
              <w:autoSpaceDE/>
              <w:autoSpaceDN/>
              <w:bidi w:val="0"/>
              <w:snapToGrid w:val="0"/>
              <w:spacing w:before="280" w:beforeLines="0" w:beforeAutospacing="0" w:after="290" w:afterLines="0" w:afterAutospacing="0" w:line="360" w:lineRule="auto"/>
              <w:jc w:val="both"/>
              <w:outlineLvl w:val="3"/>
              <w:rPr>
                <w:rFonts w:hint="eastAsia" w:ascii="仿宋" w:hAnsi="仿宋" w:eastAsia="仿宋" w:cs="仿宋"/>
                <w:b/>
                <w:bCs/>
                <w:kern w:val="2"/>
                <w:sz w:val="28"/>
                <w:szCs w:val="28"/>
                <w:highlight w:val="none"/>
                <w:lang w:val="en-US" w:eastAsia="zh-CN" w:bidi="ar-SA"/>
              </w:rPr>
            </w:pPr>
          </w:p>
          <w:p w14:paraId="2E52BE14">
            <w:pPr>
              <w:keepNext/>
              <w:keepLines/>
              <w:pageBreakBefore w:val="0"/>
              <w:widowControl w:val="0"/>
              <w:kinsoku/>
              <w:wordWrap/>
              <w:overflowPunct/>
              <w:topLinePunct w:val="0"/>
              <w:autoSpaceDE/>
              <w:autoSpaceDN/>
              <w:bidi w:val="0"/>
              <w:snapToGrid w:val="0"/>
              <w:spacing w:before="280" w:beforeLines="0" w:beforeAutospacing="0" w:after="290" w:afterLines="0" w:afterAutospacing="0" w:line="360" w:lineRule="auto"/>
              <w:jc w:val="both"/>
              <w:outlineLvl w:val="3"/>
              <w:rPr>
                <w:rFonts w:hint="eastAsia" w:ascii="仿宋" w:hAnsi="仿宋" w:eastAsia="仿宋" w:cs="仿宋"/>
                <w:b/>
                <w:bCs/>
                <w:kern w:val="2"/>
                <w:sz w:val="28"/>
                <w:szCs w:val="28"/>
                <w:highlight w:val="none"/>
                <w:lang w:val="en-US" w:eastAsia="zh-CN" w:bidi="ar-SA"/>
              </w:rPr>
            </w:pPr>
          </w:p>
        </w:tc>
        <w:tc>
          <w:tcPr>
            <w:tcW w:w="4683" w:type="dxa"/>
            <w:tcBorders>
              <w:top w:val="nil"/>
              <w:left w:val="nil"/>
              <w:bottom w:val="nil"/>
              <w:right w:val="nil"/>
            </w:tcBorders>
            <w:noWrap w:val="0"/>
            <w:vAlign w:val="center"/>
          </w:tcPr>
          <w:p w14:paraId="2058873C">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法定代表人或其授权的代理人（签字）：</w:t>
            </w:r>
          </w:p>
        </w:tc>
      </w:tr>
      <w:tr w14:paraId="7054C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exact"/>
          <w:jc w:val="center"/>
        </w:trPr>
        <w:tc>
          <w:tcPr>
            <w:tcW w:w="5096" w:type="dxa"/>
            <w:tcBorders>
              <w:top w:val="nil"/>
              <w:left w:val="nil"/>
              <w:bottom w:val="nil"/>
              <w:right w:val="nil"/>
            </w:tcBorders>
            <w:noWrap w:val="0"/>
            <w:vAlign w:val="center"/>
          </w:tcPr>
          <w:p w14:paraId="31BF7A6F">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开户银行</w:t>
            </w:r>
            <w:r>
              <w:rPr>
                <w:rFonts w:hint="eastAsia" w:ascii="仿宋" w:hAnsi="仿宋" w:eastAsia="仿宋" w:cs="仿宋"/>
                <w:color w:val="auto"/>
                <w:kern w:val="2"/>
                <w:sz w:val="28"/>
                <w:szCs w:val="28"/>
                <w:highlight w:val="none"/>
                <w:lang w:val="en-US" w:eastAsia="zh-CN" w:bidi="ar-SA"/>
              </w:rPr>
              <w:fldChar w:fldCharType="end"/>
            </w:r>
            <w:r>
              <w:rPr>
                <w:rFonts w:hint="eastAsia" w:ascii="仿宋" w:hAnsi="仿宋" w:eastAsia="仿宋" w:cs="仿宋"/>
                <w:color w:val="auto"/>
                <w:kern w:val="2"/>
                <w:sz w:val="28"/>
                <w:szCs w:val="28"/>
                <w:highlight w:val="none"/>
                <w:lang w:val="en-US" w:eastAsia="zh-CN" w:bidi="ar-SA"/>
              </w:rPr>
              <w:t>：</w:t>
            </w:r>
          </w:p>
        </w:tc>
        <w:tc>
          <w:tcPr>
            <w:tcW w:w="4683" w:type="dxa"/>
            <w:tcBorders>
              <w:top w:val="nil"/>
              <w:left w:val="nil"/>
              <w:bottom w:val="nil"/>
              <w:right w:val="nil"/>
            </w:tcBorders>
            <w:noWrap w:val="0"/>
            <w:vAlign w:val="center"/>
          </w:tcPr>
          <w:p w14:paraId="1D9F8F33">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开户银行</w:t>
            </w:r>
            <w:r>
              <w:rPr>
                <w:rFonts w:hint="eastAsia" w:ascii="仿宋" w:hAnsi="仿宋" w:eastAsia="仿宋" w:cs="仿宋"/>
                <w:color w:val="auto"/>
                <w:kern w:val="2"/>
                <w:sz w:val="28"/>
                <w:szCs w:val="28"/>
                <w:highlight w:val="none"/>
                <w:lang w:val="en-US" w:eastAsia="zh-CN" w:bidi="ar-SA"/>
              </w:rPr>
              <w:fldChar w:fldCharType="end"/>
            </w:r>
            <w:r>
              <w:rPr>
                <w:rFonts w:hint="eastAsia" w:ascii="仿宋" w:hAnsi="仿宋" w:eastAsia="仿宋" w:cs="仿宋"/>
                <w:color w:val="auto"/>
                <w:kern w:val="2"/>
                <w:sz w:val="28"/>
                <w:szCs w:val="28"/>
                <w:highlight w:val="none"/>
                <w:lang w:val="en-US" w:eastAsia="zh-CN" w:bidi="ar-SA"/>
              </w:rPr>
              <w:t>：</w:t>
            </w:r>
          </w:p>
        </w:tc>
      </w:tr>
      <w:tr w14:paraId="0A7D28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exact"/>
          <w:jc w:val="center"/>
        </w:trPr>
        <w:tc>
          <w:tcPr>
            <w:tcW w:w="5096" w:type="dxa"/>
            <w:tcBorders>
              <w:top w:val="nil"/>
              <w:left w:val="nil"/>
              <w:bottom w:val="nil"/>
              <w:right w:val="nil"/>
            </w:tcBorders>
            <w:noWrap w:val="0"/>
            <w:vAlign w:val="center"/>
          </w:tcPr>
          <w:p w14:paraId="6907FDEE">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账   号：</w:t>
            </w:r>
          </w:p>
        </w:tc>
        <w:tc>
          <w:tcPr>
            <w:tcW w:w="4683" w:type="dxa"/>
            <w:tcBorders>
              <w:top w:val="nil"/>
              <w:left w:val="nil"/>
              <w:bottom w:val="nil"/>
              <w:right w:val="nil"/>
            </w:tcBorders>
            <w:noWrap w:val="0"/>
            <w:vAlign w:val="center"/>
          </w:tcPr>
          <w:p w14:paraId="284724AD">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账   号：</w:t>
            </w:r>
          </w:p>
        </w:tc>
      </w:tr>
      <w:tr w14:paraId="50A90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exact"/>
          <w:jc w:val="center"/>
        </w:trPr>
        <w:tc>
          <w:tcPr>
            <w:tcW w:w="5096" w:type="dxa"/>
            <w:tcBorders>
              <w:top w:val="nil"/>
              <w:left w:val="nil"/>
              <w:bottom w:val="nil"/>
              <w:right w:val="nil"/>
            </w:tcBorders>
            <w:noWrap w:val="0"/>
            <w:vAlign w:val="center"/>
          </w:tcPr>
          <w:p w14:paraId="67255528">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电    话：</w:t>
            </w:r>
          </w:p>
        </w:tc>
        <w:tc>
          <w:tcPr>
            <w:tcW w:w="4683" w:type="dxa"/>
            <w:tcBorders>
              <w:top w:val="nil"/>
              <w:left w:val="nil"/>
              <w:bottom w:val="nil"/>
              <w:right w:val="nil"/>
            </w:tcBorders>
            <w:noWrap w:val="0"/>
            <w:vAlign w:val="center"/>
          </w:tcPr>
          <w:p w14:paraId="1567C021">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电    话：</w:t>
            </w:r>
          </w:p>
        </w:tc>
      </w:tr>
      <w:tr w14:paraId="6D00C6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exact"/>
          <w:jc w:val="center"/>
        </w:trPr>
        <w:tc>
          <w:tcPr>
            <w:tcW w:w="5096" w:type="dxa"/>
            <w:tcBorders>
              <w:top w:val="nil"/>
              <w:left w:val="nil"/>
              <w:bottom w:val="nil"/>
              <w:right w:val="nil"/>
            </w:tcBorders>
            <w:noWrap w:val="0"/>
            <w:vAlign w:val="center"/>
          </w:tcPr>
          <w:p w14:paraId="302BEA26">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电子邮箱：</w:t>
            </w:r>
          </w:p>
        </w:tc>
        <w:tc>
          <w:tcPr>
            <w:tcW w:w="4683" w:type="dxa"/>
            <w:tcBorders>
              <w:top w:val="nil"/>
              <w:left w:val="nil"/>
              <w:bottom w:val="nil"/>
              <w:right w:val="nil"/>
            </w:tcBorders>
            <w:noWrap w:val="0"/>
            <w:vAlign w:val="center"/>
          </w:tcPr>
          <w:p w14:paraId="29A49B02">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电子邮箱：</w:t>
            </w:r>
          </w:p>
        </w:tc>
      </w:tr>
      <w:tr w14:paraId="4EE87B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exact"/>
          <w:jc w:val="center"/>
        </w:trPr>
        <w:tc>
          <w:tcPr>
            <w:tcW w:w="5096" w:type="dxa"/>
            <w:tcBorders>
              <w:top w:val="nil"/>
              <w:left w:val="nil"/>
              <w:bottom w:val="nil"/>
              <w:right w:val="nil"/>
            </w:tcBorders>
            <w:noWrap w:val="0"/>
            <w:vAlign w:val="center"/>
          </w:tcPr>
          <w:p w14:paraId="50A286C3">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时    间：</w:t>
            </w:r>
          </w:p>
        </w:tc>
        <w:tc>
          <w:tcPr>
            <w:tcW w:w="4683" w:type="dxa"/>
            <w:tcBorders>
              <w:top w:val="nil"/>
              <w:left w:val="nil"/>
              <w:bottom w:val="nil"/>
              <w:right w:val="nil"/>
            </w:tcBorders>
            <w:noWrap w:val="0"/>
            <w:vAlign w:val="center"/>
          </w:tcPr>
          <w:p w14:paraId="53255B78">
            <w:pPr>
              <w:pageBreakBefore w:val="0"/>
              <w:widowControl/>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时    间：</w:t>
            </w:r>
          </w:p>
        </w:tc>
      </w:tr>
    </w:tbl>
    <w:p w14:paraId="622F341B">
      <w:pPr>
        <w:pageBreakBefore w:val="0"/>
        <w:kinsoku/>
        <w:wordWrap/>
        <w:overflowPunct/>
        <w:topLinePunct w:val="0"/>
        <w:autoSpaceDE/>
        <w:autoSpaceDN/>
        <w:bidi w:val="0"/>
        <w:snapToGrid w:val="0"/>
        <w:spacing w:line="360" w:lineRule="auto"/>
        <w:rPr>
          <w:rFonts w:hint="eastAsia" w:ascii="仿宋" w:hAnsi="仿宋" w:eastAsia="仿宋" w:cs="仿宋"/>
          <w:sz w:val="28"/>
          <w:szCs w:val="28"/>
        </w:rPr>
      </w:pPr>
    </w:p>
    <w:p w14:paraId="5EABE761">
      <w:pPr>
        <w:keepNext w:val="0"/>
        <w:keepLines w:val="0"/>
        <w:pageBreakBefore w:val="0"/>
        <w:widowControl/>
        <w:wordWrap/>
        <w:overflowPunct/>
        <w:topLinePunct w:val="0"/>
        <w:bidi w:val="0"/>
        <w:snapToGrid w:val="0"/>
        <w:spacing w:line="360" w:lineRule="auto"/>
        <w:ind w:right="-197" w:rightChars="-94"/>
        <w:jc w:val="left"/>
        <w:rPr>
          <w:rFonts w:hint="eastAsia" w:ascii="仿宋" w:hAnsi="仿宋" w:eastAsia="仿宋" w:cs="仿宋"/>
          <w:color w:val="auto"/>
          <w:kern w:val="0"/>
          <w:sz w:val="28"/>
          <w:szCs w:val="28"/>
          <w:highlight w:val="none"/>
          <w:u w:val="single" w:color="000000"/>
          <w:lang w:val="en-US" w:eastAsia="zh-CN"/>
        </w:rPr>
      </w:pPr>
    </w:p>
    <w:p w14:paraId="6A13C30F">
      <w:bookmarkStart w:id="0" w:name="_GoBack"/>
      <w:bookmarkEnd w:id="0"/>
    </w:p>
    <w:sectPr>
      <w:headerReference r:id="rId3" w:type="default"/>
      <w:footerReference r:id="rId4" w:type="default"/>
      <w:pgSz w:w="11900" w:h="16840"/>
      <w:pgMar w:top="1134" w:right="1134" w:bottom="1134" w:left="1134" w:header="0" w:footer="346"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33AED">
    <w:pPr>
      <w:spacing w:line="233" w:lineRule="auto"/>
      <w:ind w:right="2"/>
      <w:jc w:val="right"/>
      <w:rPr>
        <w:rFonts w:ascii="宋体" w:hAnsi="宋体" w:eastAsia="宋体" w:cs="宋体"/>
        <w:sz w:val="30"/>
        <w:szCs w:val="30"/>
      </w:rPr>
    </w:pPr>
    <w:r>
      <w:rPr>
        <w:sz w:val="3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DAE91B">
                          <w:pPr>
                            <w:pStyle w:val="6"/>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DAE91B">
                    <w:pPr>
                      <w:pStyle w:val="6"/>
                    </w:pPr>
                    <w:r>
                      <w:fldChar w:fldCharType="begin"/>
                    </w:r>
                    <w:r>
                      <w:instrText xml:space="preserve"> PAGE  \* MERGEFORMAT </w:instrText>
                    </w:r>
                    <w:r>
                      <w:fldChar w:fldCharType="separate"/>
                    </w:r>
                    <w:r>
                      <w:t>76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6521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3F74E6"/>
    <w:rsid w:val="283F74E6"/>
    <w:rsid w:val="47D31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semiHidden/>
    <w:qFormat/>
    <w:uiPriority w:val="0"/>
  </w:style>
  <w:style w:type="paragraph" w:styleId="5">
    <w:name w:val="Body Text Indent"/>
    <w:basedOn w:val="1"/>
    <w:qFormat/>
    <w:uiPriority w:val="0"/>
    <w:pPr>
      <w:ind w:firstLine="540" w:firstLineChars="257"/>
    </w:pPr>
  </w:style>
  <w:style w:type="paragraph" w:styleId="6">
    <w:name w:val="footer"/>
    <w:basedOn w:val="1"/>
    <w:qFormat/>
    <w:uiPriority w:val="99"/>
    <w:pPr>
      <w:tabs>
        <w:tab w:val="center" w:pos="4153"/>
        <w:tab w:val="right" w:pos="8306"/>
      </w:tabs>
    </w:pPr>
    <w:rPr>
      <w:sz w:val="18"/>
      <w:szCs w:val="18"/>
    </w:rPr>
  </w:style>
  <w:style w:type="paragraph" w:styleId="7">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8">
    <w:name w:val="Body Text First Indent"/>
    <w:basedOn w:val="4"/>
    <w:qFormat/>
    <w:uiPriority w:val="0"/>
    <w:pPr>
      <w:widowControl/>
      <w:spacing w:after="120"/>
      <w:ind w:firstLine="420" w:firstLineChars="100"/>
    </w:pPr>
    <w:rPr>
      <w:rFonts w:ascii="Times New Roman" w:hAnsi="Times New Roman" w:eastAsia="宋体" w:cs="Times New Roman"/>
      <w:kern w:val="2"/>
      <w:sz w:val="28"/>
      <w:szCs w:val="24"/>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unhideWhenUsed/>
    <w:qFormat/>
    <w:uiPriority w:val="99"/>
    <w:rPr>
      <w:rFonts w:hint="eastAsia" w:ascii="宋体" w:hAnsi="宋体" w:eastAsia="宋体" w:cs="宋体"/>
      <w:color w:val="000000"/>
      <w:sz w:val="14"/>
      <w:szCs w:val="14"/>
      <w:u w:val="none"/>
    </w:rPr>
  </w:style>
  <w:style w:type="paragraph" w:customStyle="1" w:styleId="13">
    <w:name w:val="null3"/>
    <w:qFormat/>
    <w:uiPriority w:val="0"/>
    <w:rPr>
      <w:rFonts w:hint="eastAsia" w:ascii="Calibri" w:hAnsi="Calibri" w:eastAsia="宋体" w:cs="Times New Roman"/>
      <w:lang w:val="en-US" w:eastAsia="zh-Hans" w:bidi="ar-SA"/>
    </w:rPr>
  </w:style>
  <w:style w:type="paragraph" w:customStyle="1" w:styleId="14">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styleId="15">
    <w:name w:val="List Paragraph"/>
    <w:basedOn w:val="1"/>
    <w:qFormat/>
    <w:uiPriority w:val="0"/>
    <w:pPr>
      <w:keepNext w:val="0"/>
      <w:keepLines w:val="0"/>
      <w:widowControl w:val="0"/>
      <w:suppressLineNumbers w:val="0"/>
      <w:adjustRightInd w:val="0"/>
      <w:spacing w:before="0" w:beforeAutospacing="0" w:after="0" w:afterAutospacing="0" w:line="360" w:lineRule="auto"/>
      <w:ind w:left="0" w:right="0" w:firstLine="420" w:firstLineChars="200"/>
      <w:jc w:val="both"/>
    </w:pPr>
    <w:rPr>
      <w:rFonts w:hint="eastAsia" w:ascii="宋体" w:hAnsi="宋体" w:eastAsia="仿宋" w:cs="宋体"/>
      <w:kern w:val="0"/>
      <w:sz w:val="24"/>
      <w:szCs w:val="21"/>
    </w:rPr>
  </w:style>
  <w:style w:type="paragraph" w:customStyle="1" w:styleId="16">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8750</Words>
  <Characters>9010</Characters>
  <Lines>0</Lines>
  <Paragraphs>0</Paragraphs>
  <TotalTime>0</TotalTime>
  <ScaleCrop>false</ScaleCrop>
  <LinksUpToDate>false</LinksUpToDate>
  <CharactersWithSpaces>10028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2026-05-08T07:31:00Z</dcterms:created>
  <dc:creator>Administrator</dc:creator>
  <cp:lastModifiedBy>尒尒哋我</cp:lastModifiedBy>
  <dcterms:modified xsi:type="dcterms:W3CDTF">2026-05-08T09:19:13Z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99EE89E423D94E059D852EE45787DF8C_11</vt:lpwstr>
  </property>
  <property fmtid="{D5CDD505-2E9C-101B-9397-08002B2CF9AE}" pid="4" name="KSOTemplateDocerSaveRecord">
    <vt:lpwstr>eyJoZGlkIjoiYTNjODljY2I4NDIwMDBiNmUwYjUxZTZlNmE1NzJmOTgiLCJ1c2VySWQiOiIyMzgxODM3OTAifQ==</vt:lpwstr>
  </property>
</Properties>
</file>